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auto"/>
          <w:sz w:val="36"/>
        </w:rPr>
      </w:pPr>
      <w:r>
        <w:rPr>
          <w:rFonts w:hint="eastAsia" w:eastAsia="黑体"/>
          <w:b/>
          <w:color w:val="auto"/>
          <w:sz w:val="28"/>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8"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pPr>
        <w:jc w:val="right"/>
        <w:rPr>
          <w:rFonts w:eastAsia="黑体"/>
          <w:b/>
          <w:color w:val="auto"/>
          <w:sz w:val="36"/>
        </w:rPr>
      </w:pPr>
    </w:p>
    <w:p>
      <w:pPr>
        <w:rPr>
          <w:color w:val="auto"/>
        </w:rPr>
      </w:pPr>
    </w:p>
    <w:p>
      <w:pPr>
        <w:rPr>
          <w:color w:val="auto"/>
        </w:rPr>
      </w:pPr>
    </w:p>
    <w:p>
      <w:pPr>
        <w:jc w:val="center"/>
        <w:rPr>
          <w:rFonts w:ascii="黑体" w:eastAsia="黑体"/>
          <w:b/>
          <w:color w:val="auto"/>
          <w:sz w:val="72"/>
          <w:szCs w:val="32"/>
        </w:rPr>
      </w:pPr>
      <w:r>
        <w:rPr>
          <w:rFonts w:hint="eastAsia" w:ascii="黑体" w:eastAsia="黑体"/>
          <w:b/>
          <w:color w:val="auto"/>
          <w:sz w:val="72"/>
          <w:szCs w:val="32"/>
        </w:rPr>
        <w:t>东莞市</w:t>
      </w:r>
      <w:bookmarkStart w:id="222" w:name="_GoBack"/>
      <w:bookmarkEnd w:id="222"/>
      <w:r>
        <w:rPr>
          <w:rFonts w:hint="eastAsia" w:ascii="黑体" w:eastAsia="黑体"/>
          <w:b/>
          <w:color w:val="auto"/>
          <w:sz w:val="72"/>
          <w:szCs w:val="32"/>
        </w:rPr>
        <w:t>政府采购</w:t>
      </w:r>
    </w:p>
    <w:p>
      <w:pPr>
        <w:jc w:val="center"/>
        <w:rPr>
          <w:b/>
          <w:color w:val="auto"/>
          <w:sz w:val="72"/>
          <w:szCs w:val="32"/>
        </w:rPr>
      </w:pPr>
      <w:r>
        <w:rPr>
          <w:rFonts w:hint="eastAsia" w:ascii="黑体" w:eastAsia="黑体"/>
          <w:b/>
          <w:color w:val="auto"/>
          <w:sz w:val="72"/>
          <w:szCs w:val="32"/>
        </w:rPr>
        <w:t>公开招标文件</w:t>
      </w:r>
    </w:p>
    <w:p>
      <w:pPr>
        <w:jc w:val="center"/>
        <w:rPr>
          <w:color w:val="auto"/>
        </w:rPr>
      </w:pPr>
    </w:p>
    <w:p>
      <w:pPr>
        <w:rPr>
          <w:color w:val="auto"/>
        </w:rPr>
      </w:pPr>
    </w:p>
    <w:p>
      <w:pPr>
        <w:pStyle w:val="2"/>
        <w:rPr>
          <w:color w:val="auto"/>
        </w:rPr>
      </w:pPr>
    </w:p>
    <w:tbl>
      <w:tblPr>
        <w:tblStyle w:val="20"/>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项目名称：</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rPr>
            </w:pPr>
            <w:r>
              <w:rPr>
                <w:rFonts w:hint="eastAsia" w:ascii="黑体" w:hAnsi="黑体" w:eastAsia="黑体" w:cs="黑体"/>
                <w:bCs/>
                <w:color w:val="auto"/>
                <w:sz w:val="32"/>
                <w:szCs w:val="24"/>
                <w:vertAlign w:val="baseline"/>
              </w:rPr>
              <w:t>凤岗镇小学生游泳培训项目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项目采购编号：</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rPr>
            </w:pPr>
            <w:r>
              <w:rPr>
                <w:rFonts w:hint="eastAsia" w:ascii="黑体" w:hAnsi="黑体" w:eastAsia="黑体" w:cs="黑体"/>
                <w:bCs/>
                <w:color w:val="auto"/>
                <w:sz w:val="32"/>
                <w:szCs w:val="24"/>
                <w:vertAlign w:val="baseline"/>
              </w:rPr>
              <w:t>441900025-2021-00091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lang w:eastAsia="zh-CN"/>
              </w:rPr>
            </w:pPr>
            <w:r>
              <w:rPr>
                <w:rFonts w:hint="eastAsia" w:ascii="黑体" w:hAnsi="黑体" w:eastAsia="黑体" w:cs="黑体"/>
                <w:bCs/>
                <w:color w:val="auto"/>
                <w:sz w:val="32"/>
                <w:szCs w:val="24"/>
                <w:vertAlign w:val="baseline"/>
                <w:lang w:eastAsia="zh-CN"/>
              </w:rPr>
              <w:t>采购人：</w:t>
            </w:r>
          </w:p>
        </w:tc>
        <w:tc>
          <w:tcPr>
            <w:tcW w:w="6203" w:type="dxa"/>
            <w:noWrap w:val="0"/>
            <w:vAlign w:val="center"/>
          </w:tcPr>
          <w:p>
            <w:pPr>
              <w:keepNext w:val="0"/>
              <w:keepLines w:val="0"/>
              <w:pageBreakBefore w:val="0"/>
              <w:widowControl/>
              <w:kinsoku/>
              <w:wordWrap/>
              <w:overflowPunct/>
              <w:topLinePunct w:val="0"/>
              <w:autoSpaceDE/>
              <w:autoSpaceDN/>
              <w:bidi w:val="0"/>
              <w:adjustRightInd w:val="0"/>
              <w:snapToGrid w:val="0"/>
              <w:spacing w:before="200" w:after="200" w:line="240" w:lineRule="auto"/>
              <w:jc w:val="both"/>
              <w:textAlignment w:val="auto"/>
              <w:rPr>
                <w:rFonts w:hint="eastAsia" w:ascii="黑体" w:hAnsi="黑体" w:eastAsia="黑体" w:cs="黑体"/>
                <w:bCs/>
                <w:color w:val="auto"/>
                <w:sz w:val="32"/>
                <w:szCs w:val="24"/>
                <w:vertAlign w:val="baseline"/>
              </w:rPr>
            </w:pPr>
            <w:r>
              <w:rPr>
                <w:rFonts w:hint="eastAsia" w:ascii="黑体" w:hAnsi="黑体" w:eastAsia="黑体" w:cs="黑体"/>
                <w:bCs/>
                <w:color w:val="auto"/>
                <w:sz w:val="32"/>
                <w:szCs w:val="24"/>
                <w:vertAlign w:val="baseline"/>
              </w:rPr>
              <w:t>东莞市凤岗镇文化服务中心</w:t>
            </w:r>
          </w:p>
        </w:tc>
      </w:tr>
    </w:tbl>
    <w:p>
      <w:pPr>
        <w:jc w:val="center"/>
        <w:rPr>
          <w:rFonts w:ascii="黑体" w:eastAsia="黑体"/>
          <w:color w:val="auto"/>
          <w:szCs w:val="21"/>
        </w:rPr>
      </w:pPr>
    </w:p>
    <w:p>
      <w:pPr>
        <w:jc w:val="center"/>
        <w:rPr>
          <w:rFonts w:ascii="黑体" w:eastAsia="黑体"/>
          <w:color w:val="auto"/>
          <w:szCs w:val="21"/>
        </w:rPr>
      </w:pPr>
    </w:p>
    <w:p>
      <w:pPr>
        <w:jc w:val="center"/>
        <w:rPr>
          <w:rFonts w:ascii="黑体" w:eastAsia="黑体"/>
          <w:color w:val="auto"/>
          <w:szCs w:val="21"/>
        </w:rPr>
      </w:pPr>
    </w:p>
    <w:p>
      <w:pPr>
        <w:jc w:val="center"/>
        <w:rPr>
          <w:rFonts w:ascii="黑体" w:eastAsia="黑体"/>
          <w:color w:val="auto"/>
          <w:sz w:val="52"/>
          <w:szCs w:val="44"/>
        </w:rPr>
      </w:pPr>
      <w:r>
        <w:rPr>
          <w:rFonts w:hint="eastAsia" w:ascii="黑体" w:eastAsia="黑体"/>
          <w:color w:val="auto"/>
          <w:sz w:val="52"/>
          <w:szCs w:val="44"/>
        </w:rPr>
        <w:t>三方诚信招标有限公司</w:t>
      </w:r>
    </w:p>
    <w:p>
      <w:pPr>
        <w:jc w:val="center"/>
        <w:rPr>
          <w:rFonts w:ascii="黑体" w:eastAsia="黑体"/>
          <w:color w:val="auto"/>
          <w:sz w:val="52"/>
          <w:szCs w:val="44"/>
        </w:rPr>
      </w:pPr>
      <w:r>
        <w:rPr>
          <w:rFonts w:hint="eastAsia" w:ascii="黑体" w:eastAsia="黑体"/>
          <w:color w:val="auto"/>
          <w:sz w:val="52"/>
          <w:szCs w:val="44"/>
        </w:rPr>
        <w:t>东莞分公司</w:t>
      </w:r>
    </w:p>
    <w:p>
      <w:pPr>
        <w:pStyle w:val="16"/>
        <w:rPr>
          <w:color w:val="auto"/>
          <w:sz w:val="32"/>
          <w:szCs w:val="32"/>
        </w:rPr>
        <w:sectPr>
          <w:headerReference r:id="rId4" w:type="default"/>
          <w:pgSz w:w="11906" w:h="16838"/>
          <w:pgMar w:top="1440" w:right="1800" w:bottom="1440" w:left="1800" w:header="708" w:footer="708" w:gutter="0"/>
          <w:pgNumType w:start="0"/>
          <w:cols w:space="708" w:num="1"/>
          <w:titlePg/>
          <w:docGrid w:type="lines" w:linePitch="360" w:charSpace="0"/>
        </w:sectPr>
      </w:pPr>
    </w:p>
    <w:p>
      <w:pPr>
        <w:pStyle w:val="16"/>
        <w:rPr>
          <w:color w:val="auto"/>
          <w:sz w:val="40"/>
          <w:szCs w:val="40"/>
        </w:rPr>
      </w:pPr>
      <w:r>
        <w:rPr>
          <w:rFonts w:hint="eastAsia"/>
          <w:color w:val="auto"/>
          <w:sz w:val="40"/>
          <w:szCs w:val="40"/>
        </w:rPr>
        <w:t>目录</w:t>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TOC \o "1-4" \h \z \u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投标邀请书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6"/>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_Toc14146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第二部分 相关资料表格</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_Toc14146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_Toc20683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附表一：投标资料表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_Toc20683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_Toc9572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附表二：商务技术评分及价格权重表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_Toc9572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6"/>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_Toc31854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第三部分 用户需求书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_Toc31854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_Toc3968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用户需求明细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_Toc3968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6"/>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第四部分 投标人须知</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_Toc19746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一、 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_Toc19746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_Toc18488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1.适用范围</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_Toc18488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_Toc13400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2.定义</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_Toc13400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_Toc3780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3.货物和服务</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_Toc3780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_Toc15945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4.投标费用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_Toc15945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_Toc25040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5.知识产权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_Toc25040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_Toc21930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6.关于联合体投标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_Toc21930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_Toc16571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7.关于分支机构投标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_Toc16571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_Toc17879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二、 招标文件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_Toc17879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_Toc21771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8.招标文件的组成</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_Toc21771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_Toc14217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9.招标文件的澄清或修改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_Toc14217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_Toc23726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三、 投标文件的编制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_Toc23726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_Toc20623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10.投标文件的语言及度量衡单位</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_Toc20623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_Toc12145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11.投标文件的组成</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_Toc12145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_Toc30189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12.投标文件编制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_Toc30189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13.投标报价说明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_Toc27724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14.投标人所提供的服务或货物的证明文件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_Toc27724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_Toc19520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15.投标有效期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_Toc19520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_Toc12456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16.投标保证金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_Toc12456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_Toc31124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四、 投标文件的递交</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_Toc31124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_Toc29590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17.投标文件的装订，签署，密封和标记</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_Toc29590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_Toc8628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18.迟交的投标文件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_Toc8628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_Toc13212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19.投标样品（如需提交）</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_Toc13212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_Toc5900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20.投标截止期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_Toc5900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_Toc6003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21.投标文件的补充、修改与撤回</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_Toc6003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_Toc29574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五、 开标与评标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_Toc29574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_Toc28458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22.开标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_Toc28458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_Toc5524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23.评标委员会及评标方法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_Toc5524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_Toc15231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24.评审原则及评标过程的保密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_Toc15231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_Toc3762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25.投标文件的初审</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_Toc3762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_Toc21742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26.商务、技术、价格评审（具体评审项目详见投标资料表）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_Toc21742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_Toc22192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27.优惠政策</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_Toc22192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_Toc22591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28.纪律和保密事项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_Toc22591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_Toc29310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六、 授予合同</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_Toc29310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_Toc27817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29.合同授予标准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_Toc27817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_Toc29283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30.发布采购结果</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_Toc29283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_Toc22451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31.合同的签订与履行</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_Toc22451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_Toc2744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32.履约保证金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_Toc2744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_Toc13694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七、询问或质疑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_Toc13694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_Toc25498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33.询问</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_Toc25498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_Toc8234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34.质疑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_Toc8234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_Toc24383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八、其他</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_Toc24383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_Toc10082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35.招标文件的解释权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_Toc10082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6"/>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_Toc21448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第五部分 合同格式（仅供参考）</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_Toc21448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_Toc16730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合同格式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_Toc16730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6"/>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_Toc23749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第六部分  附件－投标文件格式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_Toc23749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_Toc26830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附件1.投标文件目录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_Toc26830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_Toc18893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附件1-1 评分标准索引表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_Toc18893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_Toc30640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附件2.投标书格式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_Toc30640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_Toc6866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附件3.开标一览表格式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_Toc6866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_Toc3254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附件4.投标分项报价表格式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_Toc3254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_Toc16412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附件5.法定代表人证明书格式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_Toc16412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_Toc31205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附件6.法定代表人授权书格式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_Toc31205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_Toc17164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附件7.资格申明</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_Toc17164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_Toc27839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附件8.营业执照</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_Toc27839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_Toc26141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附件9.相关资质证明文件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_Toc26141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_Toc17618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附件10.商务条款偏离表格式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_Toc17618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_Toc32183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附件11.技术规格偏离表格式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_Toc32183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_Toc29613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附件12.重要技术参数（▲）响应表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_Toc29613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_Toc27674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附件13.业绩表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_Toc27674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_Toc7860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附件14.项目实施方案格式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_Toc7860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_Toc8596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附件15.实施本项目的有关人员资料表格式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_Toc8596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_Toc21598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附件16.投标货物说明一览表格式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_Toc21598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_Toc10094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附件17.在经营活动中没有重大违法记录的书面声明格式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_Toc10094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_Toc21223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附件18.中小企业声明函</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_Toc21223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_Toc28081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附件19.《残疾人福利性单位声明函》（残疾人福利性单位适用）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_Toc28081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_Toc25634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附件20.投标保证金汇入情况说明格式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_Toc25634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_Toc4363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附件21.政府采购投标担保函</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_Toc4363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_Toc27534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附件22.政府采购履约担保函</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_Toc27534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_Toc17023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附件23.获取招标文件登记表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_Toc17023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_Toc11182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eastAsia="zh-CN"/>
        </w:rPr>
        <w:t>附件</w:t>
      </w:r>
      <w:r>
        <w:rPr>
          <w:rFonts w:hint="eastAsia" w:ascii="宋体" w:hAnsi="宋体" w:eastAsia="宋体" w:cs="宋体"/>
          <w:color w:val="auto"/>
          <w:sz w:val="21"/>
          <w:szCs w:val="21"/>
          <w:lang w:val="en-US" w:eastAsia="zh-CN"/>
        </w:rPr>
        <w:t>24.质疑函范本</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_Toc11182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tabs>
          <w:tab w:val="right" w:leader="dot" w:pos="8306"/>
          <w:tab w:val="clear" w:pos="8296"/>
        </w:tabs>
        <w:kinsoku/>
        <w:wordWrap/>
        <w:overflowPunct/>
        <w:topLinePunct w:val="0"/>
        <w:autoSpaceDE/>
        <w:autoSpaceDN/>
        <w:bidi w:val="0"/>
        <w:adjustRightInd w:val="0"/>
        <w:snapToGrid w:val="0"/>
        <w:spacing w:after="0" w:line="360" w:lineRule="auto"/>
        <w:ind w:left="0" w:leftChars="0"/>
        <w:jc w:val="both"/>
        <w:textAlignment w:val="auto"/>
        <w:rPr>
          <w:rFonts w:cs="宋体"/>
          <w:color w:val="auto"/>
          <w:szCs w:val="21"/>
        </w:rPr>
      </w:pPr>
      <w:r>
        <w:rPr>
          <w:rFonts w:hint="eastAsia" w:ascii="宋体" w:hAnsi="宋体" w:eastAsia="宋体" w:cs="宋体"/>
          <w:color w:val="auto"/>
          <w:sz w:val="21"/>
          <w:szCs w:val="21"/>
        </w:rPr>
        <w:fldChar w:fldCharType="end"/>
      </w:r>
    </w:p>
    <w:p>
      <w:pPr>
        <w:rPr>
          <w:rFonts w:ascii="宋体" w:hAnsi="宋体" w:eastAsia="宋体" w:cs="宋体"/>
          <w:color w:val="auto"/>
          <w:szCs w:val="21"/>
        </w:rPr>
      </w:pPr>
      <w:r>
        <w:rPr>
          <w:rFonts w:hint="eastAsia" w:ascii="宋体" w:hAnsi="宋体" w:eastAsia="宋体" w:cs="宋体"/>
          <w:color w:val="auto"/>
          <w:szCs w:val="21"/>
        </w:rPr>
        <w:br w:type="page"/>
      </w:r>
    </w:p>
    <w:p>
      <w:pPr>
        <w:pStyle w:val="2"/>
        <w:spacing w:before="0" w:after="0" w:line="240" w:lineRule="auto"/>
        <w:rPr>
          <w:rFonts w:asciiTheme="majorHAnsi" w:hAnsiTheme="majorHAnsi" w:eastAsiaTheme="majorEastAsia" w:cstheme="majorBidi"/>
          <w:b/>
          <w:bCs/>
          <w:color w:val="auto"/>
          <w:sz w:val="28"/>
          <w:szCs w:val="28"/>
        </w:rPr>
      </w:pPr>
      <w:r>
        <w:rPr>
          <w:rFonts w:hint="eastAsia" w:asciiTheme="majorHAnsi" w:hAnsiTheme="majorHAnsi" w:eastAsiaTheme="majorEastAsia" w:cstheme="majorBidi"/>
          <w:b/>
          <w:bCs/>
          <w:color w:val="auto"/>
          <w:sz w:val="28"/>
          <w:szCs w:val="28"/>
        </w:rPr>
        <w:t>第一部分 投标邀请</w:t>
      </w:r>
    </w:p>
    <w:p>
      <w:pPr>
        <w:pStyle w:val="3"/>
        <w:spacing w:before="0" w:after="0" w:line="360" w:lineRule="auto"/>
        <w:jc w:val="center"/>
        <w:rPr>
          <w:rFonts w:ascii="宋体" w:hAnsi="宋体" w:eastAsia="宋体" w:cs="宋体"/>
          <w:color w:val="auto"/>
        </w:rPr>
      </w:pPr>
      <w:bookmarkStart w:id="0" w:name="_Toc1420"/>
      <w:r>
        <w:rPr>
          <w:rFonts w:hint="eastAsia" w:ascii="宋体" w:hAnsi="宋体" w:eastAsia="宋体" w:cs="宋体"/>
          <w:color w:val="auto"/>
        </w:rPr>
        <w:t>投标邀请书</w:t>
      </w:r>
      <w:bookmarkEnd w:id="0"/>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三方诚信招标有限公司东莞分公司</w:t>
      </w:r>
      <w:r>
        <w:rPr>
          <w:rFonts w:ascii="宋体" w:hAnsi="宋体" w:eastAsia="宋体"/>
          <w:color w:val="auto"/>
          <w:sz w:val="21"/>
          <w:szCs w:val="21"/>
        </w:rPr>
        <w:t>（以下简称</w:t>
      </w:r>
      <w:r>
        <w:rPr>
          <w:rFonts w:hint="eastAsia" w:ascii="宋体" w:hAnsi="宋体" w:eastAsia="宋体"/>
          <w:color w:val="auto"/>
          <w:sz w:val="21"/>
          <w:szCs w:val="21"/>
        </w:rPr>
        <w:t>“采购代理机构”</w:t>
      </w:r>
      <w:r>
        <w:rPr>
          <w:rFonts w:ascii="宋体" w:hAnsi="宋体" w:eastAsia="宋体"/>
          <w:color w:val="auto"/>
          <w:sz w:val="21"/>
          <w:szCs w:val="21"/>
        </w:rPr>
        <w:t>）受</w:t>
      </w:r>
      <w:r>
        <w:rPr>
          <w:rFonts w:hint="eastAsia" w:ascii="宋体" w:hAnsi="宋体" w:eastAsia="宋体"/>
          <w:b/>
          <w:color w:val="auto"/>
          <w:sz w:val="21"/>
          <w:szCs w:val="21"/>
          <w:u w:val="single"/>
        </w:rPr>
        <w:t>东莞市凤岗镇文化服务中心</w:t>
      </w:r>
      <w:r>
        <w:rPr>
          <w:rFonts w:ascii="宋体" w:hAnsi="宋体" w:eastAsia="宋体"/>
          <w:color w:val="auto"/>
          <w:sz w:val="21"/>
          <w:szCs w:val="21"/>
        </w:rPr>
        <w:t>（以下简称</w:t>
      </w:r>
      <w:r>
        <w:rPr>
          <w:rFonts w:hint="eastAsia" w:ascii="宋体" w:hAnsi="宋体" w:eastAsia="宋体"/>
          <w:color w:val="auto"/>
          <w:sz w:val="21"/>
          <w:szCs w:val="21"/>
        </w:rPr>
        <w:t>“采购人”</w:t>
      </w:r>
      <w:r>
        <w:rPr>
          <w:rFonts w:ascii="宋体" w:hAnsi="宋体" w:eastAsia="宋体"/>
          <w:color w:val="auto"/>
          <w:sz w:val="21"/>
          <w:szCs w:val="21"/>
        </w:rPr>
        <w:t>）委托，</w:t>
      </w:r>
      <w:r>
        <w:rPr>
          <w:rFonts w:hint="eastAsia" w:ascii="宋体" w:hAnsi="宋体" w:eastAsia="宋体"/>
          <w:color w:val="auto"/>
          <w:sz w:val="21"/>
          <w:szCs w:val="21"/>
        </w:rPr>
        <w:t>现</w:t>
      </w:r>
      <w:r>
        <w:rPr>
          <w:rFonts w:ascii="宋体" w:hAnsi="宋体" w:eastAsia="宋体"/>
          <w:color w:val="auto"/>
          <w:sz w:val="21"/>
          <w:szCs w:val="21"/>
        </w:rPr>
        <w:t>就</w:t>
      </w:r>
      <w:r>
        <w:rPr>
          <w:rFonts w:hint="eastAsia" w:ascii="宋体" w:hAnsi="宋体" w:eastAsia="宋体"/>
          <w:b/>
          <w:color w:val="auto"/>
          <w:sz w:val="21"/>
          <w:szCs w:val="21"/>
          <w:u w:val="single"/>
        </w:rPr>
        <w:t>凤岗镇小学生游泳培训项目</w:t>
      </w:r>
      <w:r>
        <w:rPr>
          <w:rFonts w:hint="eastAsia" w:ascii="宋体" w:hAnsi="宋体" w:eastAsia="宋体"/>
          <w:color w:val="auto"/>
          <w:sz w:val="21"/>
          <w:szCs w:val="21"/>
        </w:rPr>
        <w:t>（采购项目编号：</w:t>
      </w:r>
      <w:r>
        <w:rPr>
          <w:rFonts w:hint="eastAsia" w:ascii="宋体" w:hAnsi="宋体" w:eastAsia="宋体"/>
          <w:b/>
          <w:color w:val="auto"/>
          <w:sz w:val="21"/>
          <w:szCs w:val="21"/>
          <w:u w:val="single"/>
          <w:lang w:val="en-US" w:eastAsia="zh-CN"/>
        </w:rPr>
        <w:t>441900025-2021-00091</w:t>
      </w:r>
      <w:r>
        <w:rPr>
          <w:rFonts w:hint="eastAsia" w:ascii="宋体" w:hAnsi="宋体" w:eastAsia="宋体"/>
          <w:color w:val="auto"/>
          <w:sz w:val="21"/>
          <w:szCs w:val="21"/>
        </w:rPr>
        <w:t>）</w:t>
      </w:r>
      <w:r>
        <w:rPr>
          <w:rFonts w:hint="eastAsia" w:ascii="宋体" w:hAnsi="宋体" w:eastAsia="宋体" w:cs="Times New Roman"/>
          <w:color w:val="auto"/>
          <w:sz w:val="21"/>
          <w:szCs w:val="21"/>
        </w:rPr>
        <w:t>进行国内公开招标采购</w:t>
      </w:r>
      <w:r>
        <w:rPr>
          <w:rFonts w:hint="eastAsia" w:ascii="宋体" w:hAnsi="宋体" w:eastAsia="宋体"/>
          <w:color w:val="auto"/>
          <w:sz w:val="21"/>
          <w:szCs w:val="21"/>
        </w:rPr>
        <w:t>，欢迎符合招标文件要求的国内投标人参加投标</w:t>
      </w:r>
      <w:r>
        <w:rPr>
          <w:rFonts w:ascii="宋体" w:hAnsi="宋体" w:eastAsia="宋体"/>
          <w:color w:val="auto"/>
          <w:sz w:val="21"/>
          <w:szCs w:val="21"/>
        </w:rPr>
        <w:t>。有关事项如下：</w:t>
      </w: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一、招标项目的名称、用途、简要技术要求或者招标项目的性质</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rPr>
        <w:t>1、项目内容：</w:t>
      </w:r>
      <w:r>
        <w:rPr>
          <w:rFonts w:hint="eastAsia" w:ascii="宋体" w:hAnsi="宋体" w:eastAsia="宋体"/>
          <w:b/>
          <w:color w:val="auto"/>
          <w:sz w:val="21"/>
          <w:szCs w:val="21"/>
          <w:u w:val="single"/>
        </w:rPr>
        <w:t>凤岗镇小学生游泳培训</w:t>
      </w:r>
      <w:r>
        <w:rPr>
          <w:rFonts w:hint="eastAsia" w:ascii="宋体" w:hAnsi="宋体" w:eastAsia="宋体"/>
          <w:color w:val="auto"/>
          <w:sz w:val="21"/>
          <w:szCs w:val="21"/>
        </w:rPr>
        <w:t>采购一项，预算：</w:t>
      </w:r>
      <w:r>
        <w:rPr>
          <w:rFonts w:hint="eastAsia" w:ascii="宋体" w:hAnsi="宋体" w:eastAsia="宋体"/>
          <w:b/>
          <w:color w:val="auto"/>
          <w:sz w:val="21"/>
          <w:szCs w:val="21"/>
          <w:u w:val="single"/>
          <w:lang w:val="en-US" w:eastAsia="zh-CN"/>
        </w:rPr>
        <w:t>9,200,000.00</w:t>
      </w:r>
      <w:r>
        <w:rPr>
          <w:rFonts w:hint="eastAsia" w:ascii="宋体" w:hAnsi="宋体" w:eastAsia="宋体"/>
          <w:color w:val="auto"/>
          <w:sz w:val="21"/>
          <w:szCs w:val="21"/>
        </w:rPr>
        <w:t>元</w:t>
      </w:r>
      <w:r>
        <w:rPr>
          <w:rFonts w:hint="eastAsia" w:ascii="宋体" w:hAnsi="宋体" w:eastAsia="宋体"/>
          <w:color w:val="auto"/>
          <w:sz w:val="21"/>
          <w:szCs w:val="21"/>
          <w:lang w:eastAsia="zh-CN"/>
        </w:rPr>
        <w:t>。</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2、简要技术要求或招标项目的性质：详细内容请参阅招标文件第三部分《用户需求书》。</w:t>
      </w:r>
    </w:p>
    <w:p>
      <w:pPr>
        <w:spacing w:after="0" w:line="360" w:lineRule="auto"/>
        <w:ind w:firstLine="413" w:firstLineChars="196"/>
        <w:rPr>
          <w:rFonts w:ascii="宋体" w:hAnsi="宋体" w:eastAsia="宋体"/>
          <w:b/>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二、投标人资格要求</w:t>
      </w:r>
    </w:p>
    <w:p>
      <w:pPr>
        <w:spacing w:after="0" w:line="360" w:lineRule="auto"/>
        <w:ind w:firstLine="411" w:firstLineChars="196"/>
        <w:rPr>
          <w:rFonts w:ascii="宋体" w:hAnsi="宋体" w:eastAsia="宋体"/>
          <w:color w:val="auto"/>
          <w:sz w:val="21"/>
          <w:szCs w:val="21"/>
        </w:rPr>
      </w:pPr>
      <w:r>
        <w:rPr>
          <w:rFonts w:hint="eastAsia" w:ascii="宋体" w:hAnsi="宋体" w:eastAsia="宋体"/>
          <w:color w:val="auto"/>
          <w:sz w:val="21"/>
          <w:szCs w:val="21"/>
        </w:rPr>
        <w:t>1、一般要求：</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（1）须符合《中华人民共和国政府采购法》第二十二条规定（需提供书面承诺）；</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（2）参加采购活动前三年内，在经营活动中没有重大违法记录（须提供书面声明）；</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 xml:space="preserve">（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代理机构于投标截止日当天在“信用中国”网站及中国政府采购网查询结果为准，如相关失信记录已失效，投标人需提供相关证明资料。</w:t>
      </w:r>
    </w:p>
    <w:p>
      <w:pPr>
        <w:spacing w:after="0" w:line="360" w:lineRule="auto"/>
        <w:ind w:firstLine="411" w:firstLineChars="196"/>
        <w:rPr>
          <w:rFonts w:hint="eastAsia" w:ascii="宋体" w:hAnsi="宋体" w:eastAsia="宋体"/>
          <w:color w:val="auto"/>
          <w:sz w:val="21"/>
          <w:szCs w:val="21"/>
          <w:lang w:val="en-US" w:eastAsia="zh-CN"/>
        </w:rPr>
      </w:pPr>
      <w:r>
        <w:rPr>
          <w:rFonts w:hint="eastAsia" w:ascii="宋体" w:hAnsi="宋体" w:eastAsia="宋体"/>
          <w:color w:val="auto"/>
          <w:sz w:val="21"/>
          <w:szCs w:val="21"/>
        </w:rPr>
        <w:t>2、特殊要求：</w:t>
      </w:r>
      <w:r>
        <w:rPr>
          <w:rFonts w:hint="eastAsia" w:ascii="宋体" w:hAnsi="宋体" w:eastAsia="宋体"/>
          <w:color w:val="auto"/>
          <w:sz w:val="21"/>
          <w:szCs w:val="21"/>
          <w:lang w:eastAsia="zh-CN"/>
        </w:rPr>
        <w:t>本项目属于专门面向小微企业（</w:t>
      </w:r>
      <w:r>
        <w:rPr>
          <w:rFonts w:hint="eastAsia" w:ascii="宋体" w:hAnsi="宋体" w:eastAsia="宋体"/>
          <w:color w:val="auto"/>
          <w:sz w:val="21"/>
          <w:szCs w:val="21"/>
          <w:lang w:val="en-US" w:eastAsia="zh-CN"/>
        </w:rPr>
        <w:t>不包含中型企业</w:t>
      </w:r>
      <w:r>
        <w:rPr>
          <w:rFonts w:hint="eastAsia" w:ascii="宋体" w:hAnsi="宋体" w:eastAsia="宋体"/>
          <w:color w:val="auto"/>
          <w:sz w:val="21"/>
          <w:szCs w:val="21"/>
          <w:lang w:eastAsia="zh-CN"/>
        </w:rPr>
        <w:t>）采购的项目，投标人</w:t>
      </w:r>
      <w:r>
        <w:rPr>
          <w:rFonts w:hint="eastAsia" w:ascii="宋体" w:hAnsi="宋体" w:eastAsia="宋体"/>
          <w:color w:val="auto"/>
          <w:sz w:val="21"/>
          <w:szCs w:val="21"/>
        </w:rPr>
        <w:t>需</w:t>
      </w:r>
      <w:r>
        <w:rPr>
          <w:rFonts w:hint="eastAsia" w:ascii="宋体" w:hAnsi="宋体" w:eastAsia="宋体"/>
          <w:color w:val="auto"/>
          <w:sz w:val="21"/>
          <w:szCs w:val="21"/>
          <w:lang w:eastAsia="zh-CN"/>
        </w:rPr>
        <w:t>提供</w:t>
      </w:r>
      <w:r>
        <w:rPr>
          <w:rFonts w:hint="eastAsia" w:ascii="宋体" w:hAnsi="宋体" w:eastAsia="宋体"/>
          <w:color w:val="auto"/>
          <w:sz w:val="21"/>
          <w:szCs w:val="21"/>
          <w:lang w:val="en-US" w:eastAsia="zh-CN"/>
        </w:rPr>
        <w:t>书面</w:t>
      </w:r>
      <w:r>
        <w:rPr>
          <w:rFonts w:hint="eastAsia" w:ascii="宋体" w:hAnsi="宋体" w:eastAsia="宋体"/>
          <w:color w:val="auto"/>
          <w:sz w:val="21"/>
          <w:szCs w:val="21"/>
        </w:rPr>
        <w:t>声</w:t>
      </w:r>
      <w:r>
        <w:rPr>
          <w:rFonts w:hint="eastAsia" w:ascii="宋体" w:hAnsi="宋体" w:eastAsia="宋体"/>
          <w:color w:val="auto"/>
          <w:sz w:val="21"/>
          <w:szCs w:val="21"/>
          <w:lang w:val="en-US" w:eastAsia="zh-CN"/>
        </w:rPr>
        <w:t>明</w:t>
      </w:r>
      <w:r>
        <w:rPr>
          <w:rFonts w:hint="eastAsia" w:ascii="宋体" w:hAnsi="宋体" w:eastAsia="宋体"/>
          <w:color w:val="auto"/>
          <w:sz w:val="21"/>
          <w:szCs w:val="21"/>
          <w:lang w:eastAsia="zh-CN"/>
        </w:rPr>
        <w:t>。</w:t>
      </w:r>
    </w:p>
    <w:p>
      <w:pPr>
        <w:spacing w:after="0" w:line="360" w:lineRule="auto"/>
        <w:ind w:firstLine="413" w:firstLineChars="196"/>
        <w:rPr>
          <w:rFonts w:ascii="宋体" w:hAnsi="宋体" w:eastAsia="宋体"/>
          <w:b/>
          <w:color w:val="auto"/>
          <w:sz w:val="21"/>
          <w:szCs w:val="21"/>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三、项目公示时间、</w:t>
      </w:r>
      <w:r>
        <w:rPr>
          <w:rFonts w:hint="eastAsia" w:ascii="宋体" w:hAnsi="宋体" w:eastAsia="宋体"/>
          <w:b/>
          <w:color w:val="auto"/>
          <w:sz w:val="21"/>
          <w:szCs w:val="21"/>
          <w:lang w:eastAsia="zh-CN"/>
        </w:rPr>
        <w:t>招标文件领购</w:t>
      </w:r>
      <w:r>
        <w:rPr>
          <w:rFonts w:hint="eastAsia" w:ascii="宋体" w:hAnsi="宋体" w:eastAsia="宋体"/>
          <w:b/>
          <w:color w:val="auto"/>
          <w:sz w:val="21"/>
          <w:szCs w:val="21"/>
        </w:rPr>
        <w:t>时间、地点、方式</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1、项目公示时间：</w:t>
      </w:r>
      <w:r>
        <w:rPr>
          <w:rFonts w:hint="eastAsia" w:ascii="宋体" w:hAnsi="宋体" w:eastAsia="宋体"/>
          <w:color w:val="auto"/>
          <w:sz w:val="21"/>
          <w:szCs w:val="21"/>
          <w:lang w:eastAsia="zh-CN"/>
        </w:rPr>
        <w:t>2021</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30</w:t>
      </w:r>
      <w:r>
        <w:rPr>
          <w:rFonts w:hint="eastAsia" w:ascii="宋体" w:hAnsi="宋体" w:eastAsia="宋体"/>
          <w:color w:val="auto"/>
          <w:sz w:val="21"/>
          <w:szCs w:val="21"/>
        </w:rPr>
        <w:t>日起至</w:t>
      </w:r>
      <w:r>
        <w:rPr>
          <w:rFonts w:hint="eastAsia" w:ascii="宋体" w:hAnsi="宋体" w:eastAsia="宋体"/>
          <w:color w:val="auto"/>
          <w:sz w:val="21"/>
          <w:szCs w:val="21"/>
          <w:lang w:eastAsia="zh-CN"/>
        </w:rPr>
        <w:t>2021</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5</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11</w:t>
      </w:r>
      <w:r>
        <w:rPr>
          <w:rFonts w:hint="eastAsia" w:ascii="宋体" w:hAnsi="宋体" w:eastAsia="宋体"/>
          <w:color w:val="auto"/>
          <w:sz w:val="21"/>
          <w:szCs w:val="21"/>
        </w:rPr>
        <w:t>日。</w:t>
      </w:r>
    </w:p>
    <w:p>
      <w:pPr>
        <w:spacing w:after="0" w:line="360" w:lineRule="auto"/>
        <w:ind w:firstLine="420" w:firstLineChars="200"/>
        <w:rPr>
          <w:rFonts w:hint="eastAsia" w:ascii="宋体" w:hAnsi="宋体" w:eastAsia="宋体"/>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eastAsia="zh-CN"/>
        </w:rPr>
        <w:t>招标文件领购</w:t>
      </w:r>
      <w:r>
        <w:rPr>
          <w:rFonts w:ascii="宋体" w:hAnsi="宋体" w:eastAsia="宋体"/>
          <w:color w:val="auto"/>
          <w:sz w:val="21"/>
          <w:szCs w:val="21"/>
        </w:rPr>
        <w:t>时间：</w:t>
      </w:r>
      <w:r>
        <w:rPr>
          <w:rFonts w:hint="eastAsia" w:ascii="宋体" w:hAnsi="宋体" w:eastAsia="宋体"/>
          <w:color w:val="auto"/>
          <w:sz w:val="21"/>
          <w:szCs w:val="21"/>
          <w:lang w:eastAsia="zh-CN"/>
        </w:rPr>
        <w:t>2021</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30</w:t>
      </w:r>
      <w:r>
        <w:rPr>
          <w:rFonts w:hint="eastAsia" w:ascii="宋体" w:hAnsi="宋体" w:eastAsia="宋体"/>
          <w:color w:val="auto"/>
          <w:sz w:val="21"/>
          <w:szCs w:val="21"/>
        </w:rPr>
        <w:t>日起至</w:t>
      </w:r>
      <w:r>
        <w:rPr>
          <w:rFonts w:hint="eastAsia" w:ascii="宋体" w:hAnsi="宋体" w:eastAsia="宋体"/>
          <w:color w:val="auto"/>
          <w:sz w:val="21"/>
          <w:szCs w:val="21"/>
          <w:lang w:eastAsia="zh-CN"/>
        </w:rPr>
        <w:t>2021</w:t>
      </w:r>
      <w:r>
        <w:rPr>
          <w:rFonts w:hint="eastAsia" w:ascii="宋体" w:hAnsi="宋体" w:eastAsia="宋体"/>
          <w:color w:val="auto"/>
          <w:sz w:val="21"/>
          <w:szCs w:val="21"/>
        </w:rPr>
        <w:t>年</w:t>
      </w:r>
      <w:r>
        <w:rPr>
          <w:rFonts w:hint="eastAsia" w:ascii="宋体" w:hAnsi="宋体" w:eastAsia="宋体"/>
          <w:color w:val="auto"/>
          <w:sz w:val="21"/>
          <w:szCs w:val="21"/>
          <w:lang w:val="en-US" w:eastAsia="zh-CN"/>
        </w:rPr>
        <w:t>5</w:t>
      </w:r>
      <w:r>
        <w:rPr>
          <w:rFonts w:hint="eastAsia" w:ascii="宋体" w:hAnsi="宋体" w:eastAsia="宋体"/>
          <w:color w:val="auto"/>
          <w:sz w:val="21"/>
          <w:szCs w:val="21"/>
        </w:rPr>
        <w:t>月</w:t>
      </w:r>
      <w:r>
        <w:rPr>
          <w:rFonts w:hint="eastAsia" w:ascii="宋体" w:hAnsi="宋体" w:eastAsia="宋体"/>
          <w:color w:val="auto"/>
          <w:sz w:val="21"/>
          <w:szCs w:val="21"/>
          <w:lang w:val="en-US" w:eastAsia="zh-CN"/>
        </w:rPr>
        <w:t>11</w:t>
      </w:r>
      <w:r>
        <w:rPr>
          <w:rFonts w:hint="eastAsia" w:ascii="宋体" w:hAnsi="宋体" w:eastAsia="宋体"/>
          <w:color w:val="auto"/>
          <w:sz w:val="21"/>
          <w:szCs w:val="21"/>
        </w:rPr>
        <w:t>日（节假日除外），上午9：00～12：00，下午14：</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0～17：</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 xml:space="preserve">0（北京时间）。 </w:t>
      </w:r>
    </w:p>
    <w:p>
      <w:pPr>
        <w:spacing w:after="0" w:line="360" w:lineRule="auto"/>
        <w:ind w:firstLine="420" w:firstLineChars="200"/>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注：（1）投标人可自行打印招标文件中的“附件23 获取招标文件登记表”进行填写并带到现场进行领购，并现场领取发票。（招标文件领购价：人民币150元整）</w:t>
      </w:r>
    </w:p>
    <w:p>
      <w:pPr>
        <w:spacing w:after="0" w:line="360" w:lineRule="auto"/>
        <w:ind w:firstLine="420" w:firstLineChars="200"/>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（2）现场支持现金支付、微信支付、支付宝支付等支付方式，请将相应表格交予我司黄小姐。</w:t>
      </w:r>
    </w:p>
    <w:p>
      <w:pPr>
        <w:spacing w:after="0" w:line="360" w:lineRule="auto"/>
        <w:ind w:firstLine="420" w:firstLineChars="200"/>
        <w:rPr>
          <w:color w:val="auto"/>
        </w:rPr>
      </w:pPr>
      <w:r>
        <w:rPr>
          <w:rFonts w:hint="eastAsia" w:ascii="宋体" w:hAnsi="宋体" w:eastAsia="宋体"/>
          <w:color w:val="auto"/>
          <w:sz w:val="21"/>
          <w:szCs w:val="21"/>
          <w:lang w:val="en-US" w:eastAsia="zh-CN"/>
        </w:rPr>
        <w:t>（3）招标文件电子版可在广东省政府采购网（https://gdgpo.czt.gd.gov.cn/）相关招标信息公告下自行下载。</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eastAsia="zh-CN"/>
        </w:rPr>
        <w:t>招标文件领购</w:t>
      </w:r>
      <w:r>
        <w:rPr>
          <w:rFonts w:hint="eastAsia" w:ascii="宋体" w:hAnsi="宋体" w:eastAsia="宋体"/>
          <w:color w:val="auto"/>
          <w:sz w:val="21"/>
          <w:szCs w:val="21"/>
        </w:rPr>
        <w:t>地点：东莞市南城街道鸿福西路81号国际商会大厦706室。</w:t>
      </w:r>
    </w:p>
    <w:p>
      <w:pPr>
        <w:spacing w:after="0" w:line="36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rPr>
        <w:t>联系人：</w:t>
      </w:r>
      <w:r>
        <w:rPr>
          <w:rFonts w:hint="eastAsia" w:ascii="宋体" w:hAnsi="宋体" w:eastAsia="宋体"/>
          <w:color w:val="auto"/>
          <w:sz w:val="21"/>
          <w:szCs w:val="21"/>
          <w:lang w:eastAsia="zh-CN"/>
        </w:rPr>
        <w:t>黄雯静</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联系电话：0769-21682660</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w:t>
      </w:r>
      <w:r>
        <w:rPr>
          <w:rFonts w:hint="eastAsia" w:ascii="宋体" w:hAnsi="宋体" w:eastAsia="宋体"/>
          <w:color w:val="auto"/>
          <w:sz w:val="21"/>
          <w:szCs w:val="21"/>
          <w:lang w:eastAsia="zh-CN"/>
        </w:rPr>
        <w:t>招标文件领购</w:t>
      </w:r>
      <w:r>
        <w:rPr>
          <w:rFonts w:hint="eastAsia" w:ascii="宋体" w:hAnsi="宋体" w:eastAsia="宋体"/>
          <w:color w:val="auto"/>
          <w:sz w:val="21"/>
          <w:szCs w:val="21"/>
        </w:rPr>
        <w:t>方式：现场</w:t>
      </w:r>
      <w:r>
        <w:rPr>
          <w:rFonts w:hint="eastAsia" w:ascii="宋体" w:hAnsi="宋体" w:eastAsia="宋体"/>
          <w:color w:val="auto"/>
          <w:sz w:val="21"/>
          <w:szCs w:val="21"/>
          <w:lang w:eastAsia="zh-CN"/>
        </w:rPr>
        <w:t>领购</w:t>
      </w:r>
      <w:r>
        <w:rPr>
          <w:rFonts w:hint="eastAsia" w:ascii="宋体" w:hAnsi="宋体" w:eastAsia="宋体"/>
          <w:color w:val="auto"/>
          <w:sz w:val="21"/>
          <w:szCs w:val="21"/>
        </w:rPr>
        <w:t>。</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投标人在</w:t>
      </w:r>
      <w:r>
        <w:rPr>
          <w:rFonts w:hint="eastAsia" w:ascii="宋体" w:hAnsi="宋体" w:eastAsia="宋体"/>
          <w:color w:val="auto"/>
          <w:sz w:val="21"/>
          <w:szCs w:val="21"/>
          <w:lang w:eastAsia="zh-CN"/>
        </w:rPr>
        <w:t>领购</w:t>
      </w:r>
      <w:r>
        <w:rPr>
          <w:rFonts w:hint="eastAsia" w:ascii="宋体" w:hAnsi="宋体" w:eastAsia="宋体"/>
          <w:color w:val="auto"/>
          <w:sz w:val="21"/>
          <w:szCs w:val="21"/>
        </w:rPr>
        <w:t>招标文件时须提供如下证明材料：《营业执照》复印件（加盖公章）或《事业单位法人证书》复印件（加盖公章）或其他主体证书复印件（加盖公章）</w:t>
      </w:r>
      <w:r>
        <w:rPr>
          <w:rFonts w:hint="eastAsia" w:ascii="宋体" w:hAnsi="宋体" w:eastAsia="宋体"/>
          <w:color w:val="auto"/>
          <w:sz w:val="21"/>
          <w:szCs w:val="21"/>
          <w:lang w:eastAsia="zh-CN"/>
        </w:rPr>
        <w:t>，自然人参加投标须提供自然人的身份证明材料</w:t>
      </w:r>
      <w:r>
        <w:rPr>
          <w:rFonts w:hint="eastAsia" w:ascii="宋体" w:hAnsi="宋体" w:eastAsia="宋体"/>
          <w:color w:val="auto"/>
          <w:sz w:val="21"/>
          <w:szCs w:val="21"/>
        </w:rPr>
        <w:t>；</w:t>
      </w:r>
    </w:p>
    <w:p>
      <w:pPr>
        <w:spacing w:after="0" w:line="360" w:lineRule="auto"/>
        <w:ind w:firstLine="411" w:firstLineChars="196"/>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凡参与本项目政府采购活动的供应商需访问并登录广东省政府采购网的广东政府采购智慧云平台（https://gdgpo.czt.gd.gov.cn/）进行注册建档入库，投标供应商在使用过程中遇到涉及系统使用的任何问题，可致电云平台技术支持热线400-183-2999进行咨询。</w:t>
      </w:r>
    </w:p>
    <w:p>
      <w:pPr>
        <w:pStyle w:val="7"/>
        <w:ind w:left="0" w:leftChars="0" w:firstLine="0" w:firstLineChars="0"/>
        <w:rPr>
          <w:rFonts w:hint="eastAsia" w:ascii="宋体" w:hAnsi="宋体" w:eastAsia="宋体"/>
          <w:color w:val="auto"/>
          <w:sz w:val="21"/>
          <w:szCs w:val="21"/>
          <w:lang w:val="en-US" w:eastAsia="zh-CN"/>
        </w:rPr>
      </w:pPr>
    </w:p>
    <w:p>
      <w:pPr>
        <w:spacing w:after="0" w:line="360" w:lineRule="auto"/>
        <w:ind w:firstLine="413" w:firstLineChars="196"/>
        <w:rPr>
          <w:rFonts w:ascii="宋体" w:hAnsi="宋体" w:eastAsia="宋体"/>
          <w:b/>
          <w:color w:val="auto"/>
          <w:sz w:val="21"/>
          <w:szCs w:val="21"/>
        </w:rPr>
      </w:pPr>
      <w:r>
        <w:rPr>
          <w:rFonts w:hint="eastAsia" w:ascii="宋体" w:hAnsi="宋体" w:eastAsia="宋体"/>
          <w:b/>
          <w:color w:val="auto"/>
          <w:sz w:val="21"/>
          <w:szCs w:val="21"/>
        </w:rPr>
        <w:t>四、投标截止时间、开标时间及地点</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1、递交投标文件时间：</w:t>
      </w:r>
      <w:r>
        <w:rPr>
          <w:rFonts w:hint="eastAsia" w:ascii="宋体" w:hAnsi="宋体" w:eastAsia="宋体"/>
          <w:bCs/>
          <w:color w:val="auto"/>
          <w:sz w:val="21"/>
          <w:szCs w:val="21"/>
          <w:lang w:eastAsia="zh-CN"/>
        </w:rPr>
        <w:t>2021</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5</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25</w:t>
      </w:r>
      <w:r>
        <w:rPr>
          <w:rFonts w:hint="eastAsia" w:ascii="宋体" w:hAnsi="宋体" w:eastAsia="宋体"/>
          <w:bCs/>
          <w:color w:val="auto"/>
          <w:sz w:val="21"/>
          <w:szCs w:val="21"/>
        </w:rPr>
        <w:t>日上午9：00～9：30。</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2、</w:t>
      </w:r>
      <w:r>
        <w:rPr>
          <w:rFonts w:ascii="宋体" w:hAnsi="宋体" w:eastAsia="宋体"/>
          <w:bCs/>
          <w:color w:val="auto"/>
          <w:sz w:val="21"/>
          <w:szCs w:val="21"/>
        </w:rPr>
        <w:t>投标截止</w:t>
      </w:r>
      <w:r>
        <w:rPr>
          <w:rFonts w:hint="eastAsia" w:ascii="宋体" w:hAnsi="宋体" w:eastAsia="宋体"/>
          <w:bCs/>
          <w:color w:val="auto"/>
          <w:sz w:val="21"/>
          <w:szCs w:val="21"/>
        </w:rPr>
        <w:t>及开标时间：</w:t>
      </w:r>
      <w:r>
        <w:rPr>
          <w:rFonts w:hint="eastAsia" w:ascii="宋体" w:hAnsi="宋体" w:eastAsia="宋体"/>
          <w:bCs/>
          <w:color w:val="auto"/>
          <w:sz w:val="21"/>
          <w:szCs w:val="21"/>
          <w:lang w:eastAsia="zh-CN"/>
        </w:rPr>
        <w:t>2021</w:t>
      </w:r>
      <w:r>
        <w:rPr>
          <w:rFonts w:hint="eastAsia" w:ascii="宋体" w:hAnsi="宋体" w:eastAsia="宋体"/>
          <w:bCs/>
          <w:color w:val="auto"/>
          <w:sz w:val="21"/>
          <w:szCs w:val="21"/>
        </w:rPr>
        <w:t>年</w:t>
      </w:r>
      <w:r>
        <w:rPr>
          <w:rFonts w:hint="eastAsia" w:ascii="宋体" w:hAnsi="宋体" w:eastAsia="宋体"/>
          <w:bCs/>
          <w:color w:val="auto"/>
          <w:sz w:val="21"/>
          <w:szCs w:val="21"/>
          <w:lang w:val="en-US" w:eastAsia="zh-CN"/>
        </w:rPr>
        <w:t>5</w:t>
      </w:r>
      <w:r>
        <w:rPr>
          <w:rFonts w:hint="eastAsia" w:ascii="宋体" w:hAnsi="宋体" w:eastAsia="宋体"/>
          <w:bCs/>
          <w:color w:val="auto"/>
          <w:sz w:val="21"/>
          <w:szCs w:val="21"/>
        </w:rPr>
        <w:t>月</w:t>
      </w:r>
      <w:r>
        <w:rPr>
          <w:rFonts w:hint="eastAsia" w:ascii="宋体" w:hAnsi="宋体" w:eastAsia="宋体"/>
          <w:bCs/>
          <w:color w:val="auto"/>
          <w:sz w:val="21"/>
          <w:szCs w:val="21"/>
          <w:lang w:val="en-US" w:eastAsia="zh-CN"/>
        </w:rPr>
        <w:t>25</w:t>
      </w:r>
      <w:r>
        <w:rPr>
          <w:rFonts w:hint="eastAsia" w:ascii="宋体" w:hAnsi="宋体" w:eastAsia="宋体"/>
          <w:bCs/>
          <w:color w:val="auto"/>
          <w:sz w:val="21"/>
          <w:szCs w:val="21"/>
        </w:rPr>
        <w:t>日上午9时30分。</w:t>
      </w:r>
    </w:p>
    <w:p>
      <w:pPr>
        <w:spacing w:after="0" w:line="360" w:lineRule="auto"/>
        <w:ind w:firstLine="420" w:firstLineChars="200"/>
        <w:rPr>
          <w:rFonts w:ascii="宋体" w:hAnsi="宋体" w:eastAsia="宋体"/>
          <w:bCs/>
          <w:color w:val="auto"/>
          <w:sz w:val="21"/>
          <w:szCs w:val="21"/>
        </w:rPr>
      </w:pPr>
      <w:r>
        <w:rPr>
          <w:rFonts w:hint="eastAsia" w:ascii="宋体" w:hAnsi="宋体" w:eastAsia="宋体"/>
          <w:bCs/>
          <w:color w:val="auto"/>
          <w:sz w:val="21"/>
          <w:szCs w:val="21"/>
        </w:rPr>
        <w:t>3、</w:t>
      </w:r>
      <w:r>
        <w:rPr>
          <w:rFonts w:ascii="宋体" w:hAnsi="宋体" w:eastAsia="宋体"/>
          <w:bCs/>
          <w:color w:val="auto"/>
          <w:sz w:val="21"/>
          <w:szCs w:val="21"/>
        </w:rPr>
        <w:t>开标地点：</w:t>
      </w:r>
      <w:r>
        <w:rPr>
          <w:rFonts w:hint="eastAsia" w:ascii="宋体" w:hAnsi="宋体" w:eastAsia="宋体"/>
          <w:bCs/>
          <w:color w:val="auto"/>
          <w:sz w:val="21"/>
          <w:szCs w:val="21"/>
        </w:rPr>
        <w:t>东莞市凤岗镇康佳路7号118凤岗镇招投标服务所开标室。</w:t>
      </w:r>
    </w:p>
    <w:p>
      <w:pPr>
        <w:spacing w:after="0" w:line="360" w:lineRule="auto"/>
        <w:ind w:firstLine="411" w:firstLineChars="196"/>
        <w:rPr>
          <w:rFonts w:ascii="宋体" w:hAnsi="宋体" w:eastAsia="宋体"/>
          <w:bCs/>
          <w:color w:val="auto"/>
          <w:sz w:val="21"/>
          <w:szCs w:val="21"/>
        </w:rPr>
      </w:pPr>
    </w:p>
    <w:p>
      <w:pPr>
        <w:spacing w:after="0" w:line="360" w:lineRule="auto"/>
        <w:ind w:firstLine="413" w:firstLineChars="196"/>
        <w:rPr>
          <w:rFonts w:ascii="宋体" w:hAnsi="宋体" w:eastAsia="宋体"/>
          <w:bCs/>
          <w:color w:val="auto"/>
          <w:sz w:val="21"/>
          <w:szCs w:val="21"/>
        </w:rPr>
      </w:pPr>
      <w:r>
        <w:rPr>
          <w:rFonts w:hint="eastAsia" w:ascii="宋体" w:hAnsi="宋体" w:eastAsia="宋体"/>
          <w:b/>
          <w:color w:val="auto"/>
          <w:sz w:val="21"/>
          <w:szCs w:val="21"/>
        </w:rPr>
        <w:t>五、采购人及采购代理机构的名称、地址和联系方法：</w:t>
      </w:r>
    </w:p>
    <w:p>
      <w:pPr>
        <w:spacing w:after="0" w:line="360" w:lineRule="auto"/>
        <w:ind w:firstLine="420" w:firstLineChars="200"/>
        <w:rPr>
          <w:rFonts w:hint="eastAsia" w:ascii="宋体" w:hAnsi="宋体" w:eastAsia="宋体"/>
          <w:bCs/>
          <w:color w:val="auto"/>
          <w:sz w:val="21"/>
          <w:szCs w:val="21"/>
        </w:rPr>
      </w:pPr>
      <w:r>
        <w:rPr>
          <w:rFonts w:hint="eastAsia" w:ascii="宋体" w:hAnsi="宋体" w:eastAsia="宋体"/>
          <w:bCs/>
          <w:color w:val="auto"/>
          <w:sz w:val="21"/>
          <w:szCs w:val="21"/>
        </w:rPr>
        <w:t>采购人联系人：周玲</w:t>
      </w:r>
    </w:p>
    <w:p>
      <w:pPr>
        <w:spacing w:after="0" w:line="360" w:lineRule="auto"/>
        <w:ind w:firstLine="420" w:firstLineChars="200"/>
        <w:rPr>
          <w:rFonts w:hint="eastAsia" w:ascii="宋体" w:hAnsi="宋体" w:eastAsia="宋体"/>
          <w:bCs/>
          <w:color w:val="auto"/>
          <w:sz w:val="21"/>
          <w:szCs w:val="21"/>
        </w:rPr>
      </w:pPr>
      <w:r>
        <w:rPr>
          <w:rFonts w:hint="eastAsia" w:ascii="宋体" w:hAnsi="宋体" w:eastAsia="宋体"/>
          <w:bCs/>
          <w:color w:val="auto"/>
          <w:sz w:val="21"/>
          <w:szCs w:val="21"/>
        </w:rPr>
        <w:t>地址：东莞市凤岗镇金凤路183号</w:t>
      </w:r>
    </w:p>
    <w:p>
      <w:pPr>
        <w:spacing w:after="0" w:line="360" w:lineRule="auto"/>
        <w:ind w:firstLine="420" w:firstLineChars="200"/>
        <w:rPr>
          <w:rFonts w:hint="eastAsia" w:ascii="宋体" w:hAnsi="宋体" w:eastAsia="宋体"/>
          <w:bCs/>
          <w:color w:val="auto"/>
          <w:sz w:val="21"/>
          <w:szCs w:val="21"/>
        </w:rPr>
      </w:pPr>
      <w:r>
        <w:rPr>
          <w:rFonts w:hint="eastAsia" w:ascii="宋体" w:hAnsi="宋体" w:eastAsia="宋体"/>
          <w:bCs/>
          <w:color w:val="auto"/>
          <w:sz w:val="21"/>
          <w:szCs w:val="21"/>
        </w:rPr>
        <w:t>联系电话：</w:t>
      </w:r>
      <w:r>
        <w:rPr>
          <w:rFonts w:hint="eastAsia" w:ascii="宋体" w:hAnsi="宋体" w:eastAsia="宋体"/>
          <w:color w:val="auto"/>
          <w:sz w:val="21"/>
          <w:szCs w:val="21"/>
          <w:highlight w:val="none"/>
        </w:rPr>
        <w:t>0769-</w:t>
      </w:r>
      <w:r>
        <w:rPr>
          <w:rFonts w:hint="eastAsia" w:ascii="宋体" w:hAnsi="宋体" w:eastAsia="宋体"/>
          <w:bCs/>
          <w:color w:val="auto"/>
          <w:sz w:val="21"/>
          <w:szCs w:val="21"/>
        </w:rPr>
        <w:t>82166099</w:t>
      </w:r>
    </w:p>
    <w:p>
      <w:pPr>
        <w:spacing w:after="0" w:line="360" w:lineRule="auto"/>
        <w:ind w:firstLine="431" w:firstLineChars="196"/>
        <w:rPr>
          <w:color w:val="auto"/>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采购代理机构名称：三方诚信招标有限公司东莞分公司</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地址：东莞市南城街道鸿福西路81号国际商会大厦706室。</w:t>
      </w:r>
    </w:p>
    <w:p>
      <w:pPr>
        <w:spacing w:after="0" w:line="360" w:lineRule="auto"/>
        <w:ind w:firstLine="420" w:firstLineChars="200"/>
        <w:rPr>
          <w:rFonts w:hint="eastAsia" w:ascii="宋体" w:hAnsi="宋体" w:eastAsia="宋体"/>
          <w:color w:val="auto"/>
          <w:sz w:val="21"/>
          <w:szCs w:val="21"/>
          <w:highlight w:val="none"/>
          <w:lang w:val="en-US" w:eastAsia="zh-CN"/>
        </w:rPr>
      </w:pPr>
      <w:r>
        <w:rPr>
          <w:rFonts w:hint="eastAsia" w:ascii="宋体" w:hAnsi="宋体" w:eastAsia="宋体"/>
          <w:color w:val="auto"/>
          <w:sz w:val="21"/>
          <w:szCs w:val="21"/>
        </w:rPr>
        <w:t>采购代理机构联系人：</w:t>
      </w:r>
      <w:r>
        <w:rPr>
          <w:rFonts w:hint="eastAsia" w:ascii="宋体" w:hAnsi="宋体" w:eastAsia="宋体"/>
          <w:color w:val="auto"/>
          <w:sz w:val="21"/>
          <w:szCs w:val="21"/>
          <w:lang w:eastAsia="zh-CN"/>
        </w:rPr>
        <w:t>谭杰滨</w:t>
      </w:r>
    </w:p>
    <w:p>
      <w:pPr>
        <w:spacing w:after="0" w:line="360" w:lineRule="auto"/>
        <w:ind w:firstLine="420" w:firstLineChars="200"/>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联系电话：0769-21682660</w:t>
      </w:r>
    </w:p>
    <w:p>
      <w:pPr>
        <w:spacing w:after="0" w:line="360" w:lineRule="auto"/>
        <w:ind w:firstLine="420" w:firstLineChars="200"/>
        <w:rPr>
          <w:rFonts w:hint="eastAsia" w:ascii="宋体" w:hAnsi="宋体" w:eastAsia="宋体"/>
          <w:color w:val="auto"/>
          <w:sz w:val="21"/>
          <w:szCs w:val="21"/>
          <w:highlight w:val="none"/>
        </w:rPr>
      </w:pPr>
      <w:r>
        <w:rPr>
          <w:rFonts w:hint="eastAsia" w:ascii="宋体" w:hAnsi="宋体" w:eastAsia="宋体"/>
          <w:color w:val="auto"/>
          <w:sz w:val="21"/>
          <w:szCs w:val="21"/>
          <w:highlight w:val="none"/>
        </w:rPr>
        <w:t>E－ mail：</w:t>
      </w:r>
      <w:r>
        <w:rPr>
          <w:rFonts w:hint="eastAsia" w:ascii="宋体" w:hAnsi="宋体" w:eastAsia="宋体"/>
          <w:color w:val="auto"/>
          <w:sz w:val="21"/>
          <w:szCs w:val="21"/>
          <w:highlight w:val="none"/>
          <w:lang w:val="en-US" w:eastAsia="zh-CN"/>
        </w:rPr>
        <w:t>562968310</w:t>
      </w:r>
      <w:r>
        <w:rPr>
          <w:rFonts w:hint="eastAsia" w:ascii="宋体" w:hAnsi="宋体" w:eastAsia="宋体"/>
          <w:color w:val="auto"/>
          <w:sz w:val="21"/>
          <w:szCs w:val="21"/>
          <w:highlight w:val="none"/>
        </w:rPr>
        <w:t>@qq.com</w:t>
      </w:r>
    </w:p>
    <w:p>
      <w:pPr>
        <w:spacing w:after="0" w:line="360" w:lineRule="auto"/>
        <w:ind w:firstLine="440" w:firstLineChars="200"/>
        <w:rPr>
          <w:rFonts w:eastAsia="宋体"/>
          <w:color w:val="auto"/>
        </w:rPr>
      </w:pPr>
    </w:p>
    <w:p>
      <w:pPr>
        <w:ind w:right="788" w:rightChars="358"/>
        <w:jc w:val="both"/>
        <w:rPr>
          <w:color w:val="auto"/>
        </w:rPr>
      </w:pPr>
    </w:p>
    <w:p>
      <w:pPr>
        <w:ind w:right="788" w:rightChars="358"/>
        <w:jc w:val="right"/>
        <w:rPr>
          <w:rFonts w:ascii="宋体" w:hAnsi="宋体" w:eastAsia="宋体" w:cs="宋体"/>
          <w:color w:val="auto"/>
          <w:sz w:val="21"/>
          <w:szCs w:val="21"/>
        </w:rPr>
      </w:pPr>
      <w:r>
        <w:rPr>
          <w:rFonts w:hint="eastAsia" w:ascii="宋体" w:hAnsi="宋体" w:eastAsia="宋体" w:cs="宋体"/>
          <w:color w:val="auto"/>
          <w:sz w:val="21"/>
          <w:szCs w:val="21"/>
        </w:rPr>
        <w:t xml:space="preserve">    三方诚信招标有限公司东莞分公司</w:t>
      </w:r>
    </w:p>
    <w:p>
      <w:pPr>
        <w:jc w:val="center"/>
        <w:rPr>
          <w:rFonts w:ascii="宋体" w:hAnsi="宋体" w:eastAsia="宋体" w:cs="宋体"/>
          <w:color w:val="auto"/>
          <w:sz w:val="21"/>
          <w:szCs w:val="21"/>
        </w:rPr>
      </w:pPr>
      <w:r>
        <w:rPr>
          <w:rFonts w:hint="eastAsia" w:ascii="宋体" w:hAnsi="宋体" w:eastAsia="宋体" w:cs="宋体"/>
          <w:color w:val="auto"/>
          <w:sz w:val="21"/>
          <w:szCs w:val="21"/>
          <w:lang w:val="en-US" w:eastAsia="zh-CN"/>
        </w:rPr>
        <w:t xml:space="preserve">                                                     2021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月</w:t>
      </w:r>
    </w:p>
    <w:p>
      <w:pPr>
        <w:ind w:left="6481" w:leftChars="2755" w:hanging="420" w:hangingChars="200"/>
        <w:rPr>
          <w:rFonts w:ascii="黑体" w:hAnsi="宋体" w:eastAsia="黑体"/>
          <w:color w:val="auto"/>
        </w:rPr>
      </w:pPr>
      <w:r>
        <w:rPr>
          <w:rFonts w:hint="eastAsia" w:ascii="宋体" w:hAnsi="宋体" w:eastAsia="宋体" w:cs="宋体"/>
          <w:color w:val="auto"/>
          <w:sz w:val="21"/>
          <w:szCs w:val="21"/>
        </w:rPr>
        <w:br w:type="page"/>
      </w:r>
    </w:p>
    <w:p>
      <w:pPr>
        <w:pStyle w:val="2"/>
        <w:spacing w:before="0" w:after="0" w:line="240" w:lineRule="auto"/>
        <w:rPr>
          <w:color w:val="auto"/>
          <w:sz w:val="28"/>
          <w:szCs w:val="28"/>
        </w:rPr>
      </w:pPr>
      <w:bookmarkStart w:id="1" w:name="_Toc14146"/>
      <w:r>
        <w:rPr>
          <w:rFonts w:hint="eastAsia"/>
          <w:color w:val="auto"/>
          <w:sz w:val="28"/>
          <w:szCs w:val="28"/>
        </w:rPr>
        <w:t>第二部分 相关资料表格</w:t>
      </w:r>
      <w:bookmarkEnd w:id="1"/>
    </w:p>
    <w:p>
      <w:pPr>
        <w:pStyle w:val="3"/>
        <w:spacing w:before="0" w:after="0" w:line="240" w:lineRule="auto"/>
        <w:jc w:val="center"/>
        <w:rPr>
          <w:rFonts w:ascii="宋体" w:hAnsi="宋体" w:eastAsia="宋体" w:cs="宋体"/>
          <w:color w:val="auto"/>
          <w:sz w:val="24"/>
          <w:szCs w:val="24"/>
        </w:rPr>
      </w:pPr>
      <w:bookmarkStart w:id="2" w:name="_Toc20683"/>
      <w:r>
        <w:rPr>
          <w:rFonts w:hint="eastAsia" w:ascii="宋体" w:hAnsi="宋体" w:eastAsia="宋体" w:cs="宋体"/>
          <w:color w:val="auto"/>
          <w:sz w:val="24"/>
          <w:szCs w:val="24"/>
        </w:rPr>
        <w:t>附表一：投标资料表</w:t>
      </w:r>
      <w:bookmarkEnd w:id="2"/>
    </w:p>
    <w:tbl>
      <w:tblPr>
        <w:tblStyle w:val="19"/>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1158"/>
        <w:gridCol w:w="3766"/>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7532"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内</w:t>
            </w:r>
            <w:r>
              <w:rPr>
                <w:rFonts w:ascii="宋体" w:hAnsi="宋体" w:eastAsia="宋体"/>
                <w:b/>
                <w:color w:val="auto"/>
                <w:sz w:val="21"/>
                <w:szCs w:val="21"/>
              </w:rPr>
              <w:t xml:space="preserve">      </w:t>
            </w:r>
            <w:r>
              <w:rPr>
                <w:rFonts w:hint="eastAsia" w:ascii="宋体" w:hAnsi="宋体" w:eastAsia="宋体"/>
                <w:b/>
                <w:color w:val="auto"/>
                <w:sz w:val="21"/>
                <w:szCs w:val="21"/>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1</w:t>
            </w:r>
          </w:p>
        </w:tc>
        <w:tc>
          <w:tcPr>
            <w:tcW w:w="7532" w:type="dxa"/>
            <w:gridSpan w:val="3"/>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rPr>
                <w:rFonts w:ascii="宋体" w:hAnsi="宋体" w:eastAsia="宋体"/>
                <w:b/>
                <w:bCs/>
                <w:color w:val="auto"/>
                <w:sz w:val="21"/>
                <w:szCs w:val="21"/>
              </w:rPr>
            </w:pPr>
            <w:r>
              <w:rPr>
                <w:rFonts w:hint="eastAsia" w:ascii="宋体" w:hAnsi="宋体" w:eastAsia="宋体"/>
                <w:bCs/>
                <w:color w:val="auto"/>
                <w:sz w:val="21"/>
                <w:szCs w:val="21"/>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2</w:t>
            </w:r>
          </w:p>
        </w:tc>
        <w:tc>
          <w:tcPr>
            <w:tcW w:w="7532" w:type="dxa"/>
            <w:gridSpan w:val="3"/>
            <w:vAlign w:val="center"/>
          </w:tcPr>
          <w:p>
            <w:pPr>
              <w:spacing w:after="0"/>
              <w:rPr>
                <w:rFonts w:ascii="宋体" w:hAnsi="宋体" w:eastAsia="宋体"/>
                <w:b/>
                <w:bCs/>
                <w:color w:val="auto"/>
                <w:sz w:val="21"/>
                <w:szCs w:val="21"/>
              </w:rPr>
            </w:pPr>
            <w:r>
              <w:rPr>
                <w:rFonts w:hint="eastAsia" w:ascii="宋体" w:hAnsi="宋体" w:eastAsia="宋体"/>
                <w:b/>
                <w:bCs/>
                <w:color w:val="auto"/>
                <w:sz w:val="21"/>
                <w:szCs w:val="21"/>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rPr>
                <w:rFonts w:ascii="宋体" w:hAnsi="宋体" w:eastAsia="宋体"/>
                <w:b/>
                <w:bCs/>
                <w:color w:val="auto"/>
                <w:sz w:val="21"/>
                <w:szCs w:val="21"/>
              </w:rPr>
            </w:pPr>
            <w:r>
              <w:rPr>
                <w:rFonts w:hint="eastAsia" w:ascii="宋体" w:hAnsi="宋体" w:eastAsia="宋体"/>
                <w:color w:val="auto"/>
                <w:sz w:val="21"/>
                <w:szCs w:val="21"/>
              </w:rPr>
              <w:t>财政性资金。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3</w:t>
            </w:r>
          </w:p>
        </w:tc>
        <w:tc>
          <w:tcPr>
            <w:tcW w:w="7532" w:type="dxa"/>
            <w:gridSpan w:val="3"/>
            <w:vAlign w:val="center"/>
          </w:tcPr>
          <w:p>
            <w:pPr>
              <w:spacing w:after="0"/>
              <w:rPr>
                <w:rFonts w:hint="eastAsia" w:ascii="宋体" w:hAnsi="宋体" w:eastAsia="宋体"/>
                <w:color w:val="auto"/>
                <w:sz w:val="21"/>
                <w:szCs w:val="21"/>
              </w:rPr>
            </w:pPr>
            <w:r>
              <w:rPr>
                <w:rFonts w:hint="eastAsia" w:ascii="宋体" w:hAnsi="宋体" w:eastAsia="宋体"/>
                <w:b/>
                <w:color w:val="auto"/>
                <w:sz w:val="21"/>
                <w:szCs w:val="21"/>
                <w:lang w:eastAsia="zh-CN"/>
              </w:rPr>
              <w:t>是否为专门面向小微企业采购的采购项目</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rPr>
                <w:rFonts w:hint="eastAsia" w:ascii="宋体" w:hAnsi="宋体" w:eastAsia="宋体"/>
                <w:color w:val="auto"/>
                <w:sz w:val="21"/>
                <w:szCs w:val="21"/>
              </w:rPr>
            </w:pPr>
            <w:r>
              <w:rPr>
                <w:rFonts w:hint="eastAsia" w:ascii="宋体" w:hAnsi="宋体" w:eastAsia="宋体"/>
                <w:bCs/>
                <w:color w:val="auto"/>
                <w:sz w:val="21"/>
                <w:szCs w:val="21"/>
                <w:lang w:eastAsia="zh-CN"/>
              </w:rPr>
              <w:t>是</w:t>
            </w:r>
            <w:r>
              <w:rPr>
                <w:rFonts w:hint="eastAsia" w:ascii="宋体" w:hAnsi="宋体" w:eastAsia="宋体"/>
                <w:bCs/>
                <w:color w:val="auto"/>
                <w:sz w:val="21"/>
                <w:szCs w:val="21"/>
              </w:rPr>
              <w:sym w:font="Wingdings" w:char="00FE"/>
            </w:r>
            <w:r>
              <w:rPr>
                <w:rFonts w:hint="eastAsia" w:ascii="宋体" w:hAnsi="宋体" w:eastAsia="宋体"/>
                <w:bCs/>
                <w:color w:val="auto"/>
                <w:sz w:val="21"/>
                <w:szCs w:val="21"/>
                <w:lang w:val="en-US" w:eastAsia="zh-CN"/>
              </w:rPr>
              <w:t xml:space="preserve">    否</w:t>
            </w:r>
            <w:r>
              <w:rPr>
                <w:rFonts w:hint="eastAsia" w:ascii="宋体" w:hAnsi="宋体" w:eastAsia="宋体"/>
                <w:bCs/>
                <w:color w:val="auto"/>
                <w:sz w:val="21"/>
                <w:szCs w:val="21"/>
                <w:lang w:val="en-US" w:eastAsia="zh-CN"/>
              </w:rPr>
              <w:sym w:font="Wingdings" w:char="00A8"/>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4</w:t>
            </w:r>
          </w:p>
        </w:tc>
        <w:tc>
          <w:tcPr>
            <w:tcW w:w="7532" w:type="dxa"/>
            <w:gridSpan w:val="3"/>
            <w:vAlign w:val="center"/>
          </w:tcPr>
          <w:p>
            <w:pPr>
              <w:spacing w:after="0"/>
              <w:rPr>
                <w:rFonts w:hint="eastAsia" w:ascii="宋体" w:hAnsi="宋体" w:eastAsia="宋体"/>
                <w:bCs/>
                <w:color w:val="auto"/>
                <w:sz w:val="21"/>
                <w:szCs w:val="21"/>
                <w:lang w:eastAsia="zh-CN"/>
              </w:rPr>
            </w:pPr>
            <w:r>
              <w:rPr>
                <w:rFonts w:hint="eastAsia" w:ascii="宋体" w:hAnsi="宋体" w:eastAsia="宋体"/>
                <w:b/>
                <w:color w:val="auto"/>
                <w:sz w:val="21"/>
                <w:szCs w:val="21"/>
                <w:lang w:eastAsia="zh-CN"/>
              </w:rPr>
              <w:t>对应的中小企业划分标准所属行业</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lang w:val="en-US" w:eastAsia="zh-CN"/>
              </w:rPr>
            </w:pPr>
          </w:p>
        </w:tc>
        <w:tc>
          <w:tcPr>
            <w:tcW w:w="7532" w:type="dxa"/>
            <w:gridSpan w:val="3"/>
            <w:vAlign w:val="center"/>
          </w:tcPr>
          <w:p>
            <w:pPr>
              <w:spacing w:after="0"/>
              <w:rPr>
                <w:rFonts w:hint="eastAsia" w:ascii="宋体" w:hAnsi="宋体" w:eastAsia="宋体"/>
                <w:bCs/>
                <w:color w:val="auto"/>
                <w:sz w:val="21"/>
                <w:szCs w:val="21"/>
                <w:lang w:eastAsia="zh-CN"/>
              </w:rPr>
            </w:pPr>
            <w:r>
              <w:rPr>
                <w:rFonts w:hint="eastAsia" w:ascii="宋体" w:hAnsi="宋体" w:eastAsia="宋体"/>
                <w:color w:val="auto"/>
                <w:sz w:val="21"/>
                <w:szCs w:val="21"/>
              </w:rPr>
              <w:t>其他未列明行业。</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5</w:t>
            </w:r>
          </w:p>
        </w:tc>
        <w:tc>
          <w:tcPr>
            <w:tcW w:w="7532" w:type="dxa"/>
            <w:gridSpan w:val="3"/>
            <w:vAlign w:val="center"/>
          </w:tcPr>
          <w:p>
            <w:pPr>
              <w:spacing w:after="0"/>
              <w:rPr>
                <w:rFonts w:ascii="宋体" w:hAnsi="宋体" w:eastAsia="宋体"/>
                <w:b/>
                <w:color w:val="auto"/>
                <w:sz w:val="21"/>
                <w:szCs w:val="21"/>
              </w:rPr>
            </w:pPr>
            <w:r>
              <w:rPr>
                <w:rFonts w:hint="eastAsia" w:ascii="宋体" w:hAnsi="宋体" w:eastAsia="宋体"/>
                <w:b/>
                <w:color w:val="auto"/>
                <w:sz w:val="21"/>
                <w:szCs w:val="21"/>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rPr>
                <w:rFonts w:ascii="宋体" w:hAnsi="宋体" w:eastAsia="宋体"/>
                <w:b/>
                <w:color w:val="auto"/>
                <w:sz w:val="21"/>
                <w:szCs w:val="21"/>
              </w:rPr>
            </w:pPr>
            <w:r>
              <w:rPr>
                <w:rFonts w:hint="eastAsia" w:ascii="宋体" w:hAnsi="宋体" w:eastAsia="宋体"/>
                <w:bCs/>
                <w:color w:val="auto"/>
                <w:sz w:val="21"/>
                <w:szCs w:val="21"/>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6</w:t>
            </w:r>
          </w:p>
        </w:tc>
        <w:tc>
          <w:tcPr>
            <w:tcW w:w="7532"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rPr>
            </w:pPr>
          </w:p>
        </w:tc>
        <w:tc>
          <w:tcPr>
            <w:tcW w:w="3766" w:type="dxa"/>
            <w:gridSpan w:val="2"/>
            <w:vAlign w:val="center"/>
          </w:tcPr>
          <w:p>
            <w:pPr>
              <w:spacing w:after="0"/>
              <w:jc w:val="center"/>
              <w:rPr>
                <w:rFonts w:ascii="宋体" w:hAnsi="宋体" w:eastAsia="宋体" w:cstheme="minorBidi"/>
                <w:b/>
                <w:color w:val="auto"/>
                <w:sz w:val="21"/>
                <w:szCs w:val="21"/>
                <w:lang w:val="en-US" w:eastAsia="zh-CN" w:bidi="ar-SA"/>
              </w:rPr>
            </w:pPr>
            <w:r>
              <w:rPr>
                <w:rFonts w:hint="eastAsia" w:ascii="宋体" w:hAnsi="宋体" w:eastAsia="宋体"/>
                <w:b/>
                <w:color w:val="auto"/>
                <w:sz w:val="21"/>
                <w:szCs w:val="21"/>
              </w:rPr>
              <w:t>广东省政府采购网</w:t>
            </w:r>
          </w:p>
        </w:tc>
        <w:tc>
          <w:tcPr>
            <w:tcW w:w="3766" w:type="dxa"/>
            <w:vAlign w:val="center"/>
          </w:tcPr>
          <w:p>
            <w:pPr>
              <w:spacing w:after="0"/>
              <w:jc w:val="center"/>
              <w:rPr>
                <w:rFonts w:ascii="宋体" w:hAnsi="宋体" w:eastAsia="宋体" w:cstheme="minorBidi"/>
                <w:b/>
                <w:color w:val="auto"/>
                <w:sz w:val="21"/>
                <w:szCs w:val="21"/>
                <w:lang w:val="en-US" w:eastAsia="zh-CN" w:bidi="ar-SA"/>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rPr>
            </w:pPr>
          </w:p>
        </w:tc>
        <w:tc>
          <w:tcPr>
            <w:tcW w:w="3766" w:type="dxa"/>
            <w:gridSpan w:val="2"/>
            <w:vAlign w:val="center"/>
          </w:tcPr>
          <w:p>
            <w:pPr>
              <w:spacing w:after="0"/>
              <w:jc w:val="center"/>
              <w:rPr>
                <w:rFonts w:ascii="宋体" w:hAnsi="宋体" w:eastAsia="宋体" w:cstheme="minorBidi"/>
                <w:b/>
                <w:color w:val="auto"/>
                <w:sz w:val="21"/>
                <w:szCs w:val="21"/>
                <w:lang w:val="en-US" w:eastAsia="zh-CN" w:bidi="ar-SA"/>
              </w:rPr>
            </w:pPr>
            <w:r>
              <w:rPr>
                <w:rFonts w:hint="eastAsia" w:ascii="宋体" w:hAnsi="宋体" w:eastAsia="宋体"/>
                <w:color w:val="auto"/>
                <w:sz w:val="21"/>
                <w:szCs w:val="21"/>
              </w:rPr>
              <w:t>https://gdgpo.czt.gd.gov.cn/</w:t>
            </w:r>
          </w:p>
        </w:tc>
        <w:tc>
          <w:tcPr>
            <w:tcW w:w="3766" w:type="dxa"/>
            <w:vAlign w:val="center"/>
          </w:tcPr>
          <w:p>
            <w:pPr>
              <w:spacing w:after="0"/>
              <w:jc w:val="center"/>
              <w:rPr>
                <w:rFonts w:ascii="宋体" w:hAnsi="宋体" w:eastAsia="宋体" w:cstheme="minorBidi"/>
                <w:b/>
                <w:color w:val="auto"/>
                <w:sz w:val="21"/>
                <w:szCs w:val="21"/>
                <w:lang w:val="en-US" w:eastAsia="zh-CN" w:bidi="ar-SA"/>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二、投标文件的编制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7</w:t>
            </w:r>
          </w:p>
        </w:tc>
        <w:tc>
          <w:tcPr>
            <w:tcW w:w="7532" w:type="dxa"/>
            <w:gridSpan w:val="3"/>
            <w:vAlign w:val="center"/>
          </w:tcPr>
          <w:p>
            <w:pPr>
              <w:spacing w:after="0"/>
              <w:rPr>
                <w:rFonts w:ascii="宋体" w:hAnsi="宋体" w:eastAsia="宋体"/>
                <w:b/>
                <w:color w:val="auto"/>
                <w:sz w:val="21"/>
                <w:szCs w:val="21"/>
              </w:rPr>
            </w:pPr>
            <w:r>
              <w:rPr>
                <w:rFonts w:hint="eastAsia" w:ascii="宋体" w:hAnsi="宋体" w:eastAsia="宋体"/>
                <w:b/>
                <w:color w:val="auto"/>
                <w:sz w:val="21"/>
                <w:szCs w:val="21"/>
              </w:rPr>
              <w:t>投标语言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rPr>
                <w:rFonts w:ascii="宋体" w:hAnsi="宋体" w:eastAsia="宋体"/>
                <w:b/>
                <w:color w:val="auto"/>
                <w:sz w:val="21"/>
                <w:szCs w:val="21"/>
              </w:rPr>
            </w:pPr>
            <w:r>
              <w:rPr>
                <w:rFonts w:hint="eastAsia" w:ascii="宋体" w:hAnsi="宋体" w:eastAsia="宋体"/>
                <w:color w:val="auto"/>
                <w:sz w:val="21"/>
                <w:szCs w:val="21"/>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8</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投标报价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详见投标人须知。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9</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投标样品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10</w:t>
            </w: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both"/>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11</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（1）投标保证金金额：人民币</w:t>
            </w:r>
            <w:r>
              <w:rPr>
                <w:rFonts w:hint="eastAsia" w:ascii="宋体" w:hAnsi="宋体" w:eastAsia="宋体"/>
                <w:b/>
                <w:color w:val="auto"/>
                <w:sz w:val="21"/>
                <w:szCs w:val="21"/>
                <w:lang w:val="en-US" w:eastAsia="zh-CN"/>
              </w:rPr>
              <w:t>拾万</w:t>
            </w:r>
            <w:r>
              <w:rPr>
                <w:rFonts w:hint="eastAsia" w:ascii="宋体" w:hAnsi="宋体" w:eastAsia="宋体"/>
                <w:color w:val="auto"/>
                <w:sz w:val="21"/>
                <w:szCs w:val="21"/>
              </w:rPr>
              <w:t>元整（￥</w:t>
            </w:r>
            <w:r>
              <w:rPr>
                <w:rFonts w:hint="eastAsia" w:ascii="宋体" w:hAnsi="宋体" w:eastAsia="宋体"/>
                <w:b/>
                <w:color w:val="auto"/>
                <w:sz w:val="21"/>
                <w:szCs w:val="21"/>
                <w:lang w:val="en-US" w:eastAsia="zh-CN"/>
              </w:rPr>
              <w:t>100,000.00</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（2）</w:t>
            </w:r>
            <w:r>
              <w:rPr>
                <w:rFonts w:hint="eastAsia" w:ascii="宋体" w:hAnsi="宋体" w:eastAsia="宋体"/>
                <w:color w:val="auto"/>
                <w:sz w:val="21"/>
                <w:szCs w:val="21"/>
                <w:lang w:val="zh-CN"/>
              </w:rPr>
              <w:t>投标保证金须严格按“招标文件第</w:t>
            </w:r>
            <w:r>
              <w:rPr>
                <w:rFonts w:hint="eastAsia" w:ascii="宋体" w:hAnsi="宋体" w:eastAsia="宋体"/>
                <w:color w:val="auto"/>
                <w:sz w:val="21"/>
                <w:szCs w:val="21"/>
                <w:lang w:val="en-US" w:eastAsia="zh-CN"/>
              </w:rPr>
              <w:t>四部分投</w:t>
            </w:r>
            <w:r>
              <w:rPr>
                <w:rFonts w:hint="eastAsia" w:ascii="宋体" w:hAnsi="宋体" w:eastAsia="宋体"/>
                <w:color w:val="auto"/>
                <w:sz w:val="21"/>
                <w:szCs w:val="21"/>
                <w:lang w:val="zh-CN"/>
              </w:rPr>
              <w:t>标人须知”要求提交。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（3）保证金递交账户：</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收款人：三方诚信招标有限公司东莞分公司</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开户行：广发银行股份有限公司东莞南城支行</w:t>
            </w:r>
          </w:p>
          <w:p>
            <w:pPr>
              <w:spacing w:after="0"/>
              <w:jc w:val="both"/>
              <w:rPr>
                <w:rFonts w:hint="eastAsia" w:ascii="宋体" w:hAnsi="宋体" w:eastAsia="宋体"/>
                <w:color w:val="auto"/>
                <w:sz w:val="21"/>
                <w:szCs w:val="21"/>
                <w:lang w:val="zh-CN"/>
              </w:rPr>
            </w:pPr>
            <w:r>
              <w:rPr>
                <w:rFonts w:hint="eastAsia" w:ascii="宋体" w:hAnsi="宋体" w:eastAsia="宋体"/>
                <w:color w:val="auto"/>
                <w:sz w:val="21"/>
                <w:szCs w:val="21"/>
                <w:lang w:val="zh-CN"/>
              </w:rPr>
              <w:t>帐  号：6232590699050027216</w:t>
            </w:r>
          </w:p>
          <w:p>
            <w:pPr>
              <w:spacing w:after="0"/>
              <w:jc w:val="both"/>
              <w:rPr>
                <w:color w:val="auto"/>
              </w:rPr>
            </w:pPr>
            <w:r>
              <w:rPr>
                <w:rFonts w:hint="eastAsia" w:ascii="宋体" w:hAnsi="宋体" w:eastAsia="宋体"/>
                <w:color w:val="auto"/>
                <w:sz w:val="21"/>
                <w:szCs w:val="21"/>
                <w:lang w:val="zh-CN"/>
              </w:rPr>
              <w:t>（各投标人在转帐或电汇时须在用途栏上写明采购项目编号）。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12</w:t>
            </w:r>
          </w:p>
        </w:tc>
        <w:tc>
          <w:tcPr>
            <w:tcW w:w="7532" w:type="dxa"/>
            <w:gridSpan w:val="3"/>
            <w:vAlign w:val="center"/>
          </w:tcPr>
          <w:p>
            <w:pPr>
              <w:spacing w:after="0"/>
              <w:jc w:val="both"/>
              <w:rPr>
                <w:rFonts w:ascii="宋体" w:hAnsi="宋体" w:eastAsia="宋体"/>
                <w:b/>
                <w:bCs/>
                <w:color w:val="auto"/>
                <w:sz w:val="21"/>
                <w:szCs w:val="21"/>
                <w:lang w:val="zh-CN"/>
              </w:rPr>
            </w:pPr>
            <w:r>
              <w:rPr>
                <w:rFonts w:hint="eastAsia" w:ascii="宋体" w:hAnsi="宋体" w:eastAsia="宋体"/>
                <w:b/>
                <w:bCs/>
                <w:color w:val="auto"/>
                <w:sz w:val="21"/>
                <w:szCs w:val="21"/>
                <w:lang w:val="zh-CN"/>
              </w:rPr>
              <w:t>投标保证金退还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rPr>
              <w:t>1</w:t>
            </w:r>
            <w:r>
              <w:rPr>
                <w:rFonts w:hint="eastAsia" w:ascii="宋体" w:hAnsi="宋体" w:eastAsia="宋体"/>
                <w:color w:val="auto"/>
                <w:sz w:val="21"/>
                <w:szCs w:val="21"/>
                <w:lang w:val="zh-CN"/>
              </w:rPr>
              <w:t>）未中标的投标人的保证金在采购结果公示发出后5个工作日内退还，中标投标人的保证金在采购合同签订后5个工作日内退还。</w:t>
            </w:r>
          </w:p>
          <w:p>
            <w:pPr>
              <w:spacing w:after="0"/>
              <w:jc w:val="both"/>
              <w:rPr>
                <w:rFonts w:ascii="宋体" w:hAnsi="宋体" w:eastAsia="宋体"/>
                <w:color w:val="auto"/>
                <w:sz w:val="21"/>
                <w:szCs w:val="21"/>
                <w:lang w:val="zh-CN"/>
              </w:rPr>
            </w:pPr>
            <w:r>
              <w:rPr>
                <w:rFonts w:hint="eastAsia" w:ascii="宋体" w:hAnsi="宋体" w:eastAsia="宋体"/>
                <w:color w:val="auto"/>
                <w:sz w:val="21"/>
                <w:szCs w:val="21"/>
                <w:lang w:val="zh-CN"/>
              </w:rPr>
              <w:t>（</w:t>
            </w:r>
            <w:r>
              <w:rPr>
                <w:rFonts w:hint="eastAsia" w:ascii="宋体" w:hAnsi="宋体" w:eastAsia="宋体"/>
                <w:color w:val="auto"/>
                <w:sz w:val="21"/>
                <w:szCs w:val="21"/>
              </w:rPr>
              <w:t>2</w:t>
            </w:r>
            <w:r>
              <w:rPr>
                <w:rFonts w:hint="eastAsia" w:ascii="宋体" w:hAnsi="宋体" w:eastAsia="宋体"/>
                <w:color w:val="auto"/>
                <w:sz w:val="21"/>
                <w:szCs w:val="21"/>
                <w:lang w:val="zh-CN"/>
              </w:rPr>
              <w:t>）为方便退还未中标的投保人的保证金，投标人应制作《投标保证金汇入情况说明》随开标文件一并递交。</w:t>
            </w:r>
          </w:p>
          <w:p>
            <w:pPr>
              <w:spacing w:after="0"/>
              <w:jc w:val="both"/>
              <w:rPr>
                <w:rFonts w:eastAsia="宋体"/>
                <w:color w:val="auto"/>
              </w:rPr>
            </w:pPr>
            <w:r>
              <w:rPr>
                <w:rFonts w:hint="eastAsia" w:ascii="宋体" w:hAnsi="宋体" w:eastAsia="宋体"/>
                <w:color w:val="auto"/>
                <w:sz w:val="21"/>
                <w:szCs w:val="21"/>
                <w:lang w:val="zh-CN"/>
              </w:rPr>
              <w:t>（</w:t>
            </w:r>
            <w:r>
              <w:rPr>
                <w:rFonts w:hint="eastAsia" w:ascii="宋体" w:hAnsi="宋体" w:eastAsia="宋体"/>
                <w:color w:val="auto"/>
                <w:sz w:val="21"/>
                <w:szCs w:val="21"/>
              </w:rPr>
              <w:t>3</w:t>
            </w:r>
            <w:r>
              <w:rPr>
                <w:rFonts w:hint="eastAsia" w:ascii="宋体" w:hAnsi="宋体" w:eastAsia="宋体"/>
                <w:color w:val="auto"/>
                <w:sz w:val="21"/>
                <w:szCs w:val="21"/>
                <w:lang w:val="zh-CN"/>
              </w:rPr>
              <w:t>）投标保证金退还联系电话：</w:t>
            </w:r>
            <w:r>
              <w:rPr>
                <w:rFonts w:hint="eastAsia" w:ascii="宋体" w:hAnsi="宋体" w:eastAsia="宋体"/>
                <w:color w:val="auto"/>
                <w:sz w:val="21"/>
                <w:szCs w:val="21"/>
              </w:rPr>
              <w:t>0769-21</w:t>
            </w:r>
            <w:r>
              <w:rPr>
                <w:rFonts w:hint="eastAsia" w:ascii="宋体" w:hAnsi="宋体" w:eastAsia="宋体"/>
                <w:color w:val="auto"/>
                <w:sz w:val="21"/>
                <w:szCs w:val="21"/>
                <w:lang w:val="en-US" w:eastAsia="zh-CN"/>
              </w:rPr>
              <w:t>68</w:t>
            </w:r>
            <w:r>
              <w:rPr>
                <w:rFonts w:hint="eastAsia" w:ascii="宋体" w:hAnsi="宋体" w:eastAsia="宋体"/>
                <w:color w:val="auto"/>
                <w:sz w:val="21"/>
                <w:szCs w:val="21"/>
              </w:rPr>
              <w:t>2660-801。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rPr>
              <w:t>1</w:t>
            </w:r>
            <w:r>
              <w:rPr>
                <w:rFonts w:hint="eastAsia" w:ascii="宋体" w:hAnsi="宋体" w:eastAsia="宋体"/>
                <w:color w:val="auto"/>
                <w:sz w:val="21"/>
                <w:szCs w:val="21"/>
                <w:lang w:val="en-US" w:eastAsia="zh-CN"/>
              </w:rPr>
              <w:t>3</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w:t>
            </w:r>
            <w:r>
              <w:rPr>
                <w:rFonts w:hint="eastAsia" w:ascii="宋体" w:hAnsi="宋体" w:eastAsia="宋体"/>
                <w:b/>
                <w:color w:val="auto"/>
                <w:sz w:val="21"/>
                <w:szCs w:val="21"/>
              </w:rPr>
              <w:t>投标有效期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14</w:t>
            </w:r>
          </w:p>
        </w:tc>
        <w:tc>
          <w:tcPr>
            <w:tcW w:w="7532" w:type="dxa"/>
            <w:gridSpan w:val="3"/>
            <w:vAlign w:val="center"/>
          </w:tcPr>
          <w:p>
            <w:pPr>
              <w:spacing w:after="0"/>
              <w:jc w:val="center"/>
              <w:rPr>
                <w:rFonts w:hint="eastAsia" w:ascii="宋体" w:hAnsi="宋体" w:eastAsia="宋体"/>
                <w:color w:val="auto"/>
                <w:sz w:val="21"/>
                <w:szCs w:val="21"/>
              </w:rPr>
            </w:pPr>
            <w:r>
              <w:rPr>
                <w:rFonts w:hint="eastAsia" w:ascii="宋体" w:hAnsi="宋体" w:eastAsia="宋体"/>
                <w:b/>
                <w:color w:val="auto"/>
                <w:sz w:val="21"/>
                <w:szCs w:val="21"/>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lang w:val="en-US" w:eastAsia="zh-CN"/>
              </w:rPr>
            </w:pPr>
          </w:p>
        </w:tc>
        <w:tc>
          <w:tcPr>
            <w:tcW w:w="3766" w:type="dxa"/>
            <w:gridSpan w:val="2"/>
            <w:vAlign w:val="center"/>
          </w:tcPr>
          <w:p>
            <w:pPr>
              <w:spacing w:after="0"/>
              <w:jc w:val="center"/>
              <w:rPr>
                <w:rFonts w:hint="eastAsia" w:ascii="宋体" w:hAnsi="宋体" w:eastAsia="宋体"/>
                <w:b/>
                <w:color w:val="auto"/>
                <w:sz w:val="21"/>
                <w:szCs w:val="21"/>
                <w:lang w:eastAsia="zh-CN"/>
              </w:rPr>
            </w:pPr>
            <w:r>
              <w:rPr>
                <w:rFonts w:hint="eastAsia" w:ascii="宋体" w:hAnsi="宋体" w:eastAsia="宋体"/>
                <w:b/>
                <w:color w:val="auto"/>
                <w:sz w:val="21"/>
                <w:szCs w:val="21"/>
                <w:lang w:eastAsia="zh-CN"/>
              </w:rPr>
              <w:t>信用中国</w:t>
            </w:r>
          </w:p>
        </w:tc>
        <w:tc>
          <w:tcPr>
            <w:tcW w:w="3766" w:type="dxa"/>
            <w:vAlign w:val="center"/>
          </w:tcPr>
          <w:p>
            <w:pPr>
              <w:spacing w:after="0"/>
              <w:jc w:val="center"/>
              <w:rPr>
                <w:rFonts w:hint="eastAsia" w:ascii="宋体" w:hAnsi="宋体" w:eastAsia="宋体"/>
                <w:b/>
                <w:color w:val="auto"/>
                <w:sz w:val="21"/>
                <w:szCs w:val="21"/>
              </w:rPr>
            </w:pPr>
            <w:r>
              <w:rPr>
                <w:rFonts w:hint="eastAsia" w:ascii="宋体" w:hAnsi="宋体" w:eastAsia="宋体"/>
                <w:b/>
                <w:color w:val="auto"/>
                <w:sz w:val="21"/>
                <w:szCs w:val="21"/>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hint="eastAsia" w:ascii="宋体" w:hAnsi="宋体" w:eastAsia="宋体"/>
                <w:color w:val="auto"/>
                <w:sz w:val="21"/>
                <w:szCs w:val="21"/>
                <w:lang w:val="en-US" w:eastAsia="zh-CN"/>
              </w:rPr>
            </w:pPr>
          </w:p>
        </w:tc>
        <w:tc>
          <w:tcPr>
            <w:tcW w:w="3766" w:type="dxa"/>
            <w:gridSpan w:val="2"/>
            <w:vAlign w:val="center"/>
          </w:tcPr>
          <w:p>
            <w:pPr>
              <w:spacing w:after="0"/>
              <w:jc w:val="center"/>
              <w:rPr>
                <w:rFonts w:hint="eastAsia" w:ascii="宋体" w:hAnsi="宋体" w:eastAsia="宋体"/>
                <w:color w:val="auto"/>
                <w:sz w:val="21"/>
                <w:szCs w:val="21"/>
              </w:rPr>
            </w:pPr>
            <w:r>
              <w:rPr>
                <w:rFonts w:hint="eastAsia" w:ascii="宋体" w:hAnsi="宋体" w:eastAsia="宋体"/>
                <w:color w:val="auto"/>
                <w:sz w:val="21"/>
                <w:szCs w:val="21"/>
              </w:rPr>
              <w:t>https://www.creditchina.gov.cn/</w:t>
            </w:r>
          </w:p>
        </w:tc>
        <w:tc>
          <w:tcPr>
            <w:tcW w:w="3766" w:type="dxa"/>
            <w:vAlign w:val="center"/>
          </w:tcPr>
          <w:p>
            <w:pPr>
              <w:spacing w:after="0"/>
              <w:jc w:val="center"/>
              <w:rPr>
                <w:rFonts w:hint="eastAsia" w:ascii="宋体" w:hAnsi="宋体" w:eastAsia="宋体"/>
                <w:color w:val="auto"/>
                <w:sz w:val="21"/>
                <w:szCs w:val="21"/>
              </w:rPr>
            </w:pPr>
            <w:r>
              <w:rPr>
                <w:rFonts w:ascii="宋体" w:hAnsi="宋体" w:eastAsia="宋体"/>
                <w:color w:val="auto"/>
                <w:sz w:val="21"/>
                <w:szCs w:val="21"/>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15</w:t>
            </w:r>
          </w:p>
        </w:tc>
        <w:tc>
          <w:tcPr>
            <w:tcW w:w="7532" w:type="dxa"/>
            <w:gridSpan w:val="3"/>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投标人应提交以下投标文件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投标文件类型</w:t>
            </w:r>
          </w:p>
        </w:tc>
        <w:tc>
          <w:tcPr>
            <w:tcW w:w="4924"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开标文件</w:t>
            </w:r>
          </w:p>
        </w:tc>
        <w:tc>
          <w:tcPr>
            <w:tcW w:w="4924"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投标文件正本</w:t>
            </w:r>
          </w:p>
        </w:tc>
        <w:tc>
          <w:tcPr>
            <w:tcW w:w="4924"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投标文件副本</w:t>
            </w:r>
          </w:p>
        </w:tc>
        <w:tc>
          <w:tcPr>
            <w:tcW w:w="4924" w:type="dxa"/>
            <w:gridSpan w:val="2"/>
            <w:vAlign w:val="center"/>
          </w:tcPr>
          <w:p>
            <w:pPr>
              <w:spacing w:after="0"/>
              <w:jc w:val="center"/>
              <w:rPr>
                <w:rFonts w:hint="eastAsia" w:ascii="宋体" w:hAnsi="宋体" w:eastAsia="宋体"/>
                <w:b/>
                <w:color w:val="auto"/>
                <w:sz w:val="21"/>
                <w:szCs w:val="21"/>
                <w:lang w:eastAsia="zh-CN"/>
              </w:rPr>
            </w:pPr>
            <w:r>
              <w:rPr>
                <w:rFonts w:hint="eastAsia" w:ascii="宋体" w:hAnsi="宋体" w:eastAsia="宋体"/>
                <w:b/>
                <w:color w:val="auto"/>
                <w:sz w:val="21"/>
                <w:szCs w:val="21"/>
                <w:lang w:val="en-US" w:eastAsia="zh-CN"/>
              </w:rPr>
              <w:t>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rPr>
            </w:pPr>
          </w:p>
        </w:tc>
        <w:tc>
          <w:tcPr>
            <w:tcW w:w="2608" w:type="dxa"/>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电子文档</w:t>
            </w:r>
          </w:p>
        </w:tc>
        <w:tc>
          <w:tcPr>
            <w:tcW w:w="4924" w:type="dxa"/>
            <w:gridSpan w:val="2"/>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16</w:t>
            </w: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17</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见附表</w:t>
            </w:r>
            <w:r>
              <w:rPr>
                <w:rFonts w:hint="eastAsia" w:ascii="宋体" w:hAnsi="宋体" w:eastAsia="宋体"/>
                <w:color w:val="auto"/>
                <w:sz w:val="21"/>
                <w:szCs w:val="21"/>
                <w:lang w:val="en-US" w:eastAsia="zh-CN"/>
              </w:rPr>
              <w:t>二</w:t>
            </w:r>
            <w:r>
              <w:rPr>
                <w:rFonts w:hint="eastAsia" w:ascii="宋体" w:hAnsi="宋体" w:eastAsia="宋体"/>
                <w:color w:val="auto"/>
                <w:sz w:val="21"/>
                <w:szCs w:val="21"/>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18</w:t>
            </w:r>
          </w:p>
        </w:tc>
        <w:tc>
          <w:tcPr>
            <w:tcW w:w="7532" w:type="dxa"/>
            <w:gridSpan w:val="3"/>
            <w:vAlign w:val="center"/>
          </w:tcPr>
          <w:p>
            <w:pPr>
              <w:spacing w:after="0"/>
              <w:jc w:val="both"/>
              <w:rPr>
                <w:rFonts w:hint="default"/>
                <w:color w:val="auto"/>
                <w:lang w:val="en-US" w:eastAsia="zh-CN"/>
              </w:rPr>
            </w:pPr>
            <w:r>
              <w:rPr>
                <w:rFonts w:hint="eastAsia" w:ascii="宋体" w:hAnsi="宋体" w:eastAsia="宋体"/>
                <w:b/>
                <w:color w:val="auto"/>
                <w:sz w:val="21"/>
                <w:szCs w:val="21"/>
              </w:rPr>
              <w:t>小型或微型企业、监狱企业、残疾人福利性单位投标价格折扣标准</w:t>
            </w:r>
            <w:r>
              <w:rPr>
                <w:rFonts w:hint="eastAsia" w:ascii="宋体" w:hAnsi="宋体" w:eastAsia="宋体"/>
                <w:b/>
                <w:color w:val="auto"/>
                <w:sz w:val="21"/>
                <w:szCs w:val="21"/>
                <w:lang w:val="en-US" w:eastAsia="zh-CN"/>
              </w:rPr>
              <w:t>（本项目不适用）</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b/>
                <w:color w:val="auto"/>
                <w:sz w:val="21"/>
                <w:szCs w:val="21"/>
              </w:rPr>
              <w:t>投标人符合须知“优惠政策”中联合体规定的投标价格折扣标准</w:t>
            </w:r>
            <w:r>
              <w:rPr>
                <w:rFonts w:hint="eastAsia" w:ascii="宋体" w:hAnsi="宋体" w:eastAsia="宋体"/>
                <w:b/>
                <w:color w:val="auto"/>
                <w:sz w:val="21"/>
                <w:szCs w:val="21"/>
                <w:lang w:val="en-US" w:eastAsia="zh-CN"/>
              </w:rPr>
              <w:t>（本项目不适用）</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rPr>
              <w:t>对于联合协议或者分包意向协议约定小微企业的合同份额占到合同总金额30%以上的，报价给予</w:t>
            </w:r>
            <w:r>
              <w:rPr>
                <w:rFonts w:hint="default" w:ascii="宋体" w:hAnsi="宋体" w:eastAsia="宋体"/>
                <w:b/>
                <w:bCs/>
                <w:color w:val="auto"/>
                <w:sz w:val="21"/>
                <w:szCs w:val="21"/>
                <w:u w:val="single"/>
              </w:rPr>
              <w:t>2%</w:t>
            </w:r>
            <w:r>
              <w:rPr>
                <w:rFonts w:hint="eastAsia" w:ascii="宋体" w:hAnsi="宋体" w:eastAsia="宋体"/>
                <w:color w:val="auto"/>
                <w:sz w:val="21"/>
                <w:szCs w:val="21"/>
              </w:rPr>
              <w:t>的扣除。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b/>
                <w:bCs/>
                <w:color w:val="auto"/>
                <w:sz w:val="21"/>
                <w:szCs w:val="21"/>
              </w:rPr>
              <w:t>投标人所投产品为获得节能产品认证或环境标志产品认证证书的价格折扣标准（相关规定详见投标人须知“优惠政策”）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spacing w:after="0"/>
              <w:jc w:val="both"/>
              <w:rPr>
                <w:rFonts w:ascii="宋体" w:hAnsi="宋体" w:eastAsia="宋体"/>
                <w:color w:val="auto"/>
                <w:sz w:val="21"/>
                <w:szCs w:val="21"/>
              </w:rPr>
            </w:pPr>
            <w:r>
              <w:rPr>
                <w:rFonts w:hint="eastAsia" w:ascii="宋体" w:hAnsi="宋体" w:eastAsia="宋体"/>
                <w:color w:val="auto"/>
                <w:sz w:val="21"/>
                <w:szCs w:val="21"/>
                <w:lang w:eastAsia="zh-CN"/>
              </w:rPr>
              <w:t>该</w:t>
            </w:r>
            <w:r>
              <w:rPr>
                <w:rFonts w:hint="eastAsia" w:ascii="宋体" w:hAnsi="宋体" w:eastAsia="宋体"/>
                <w:color w:val="auto"/>
                <w:sz w:val="21"/>
                <w:szCs w:val="21"/>
              </w:rPr>
              <w:t>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4"/>
            <w:vAlign w:val="center"/>
          </w:tcPr>
          <w:p>
            <w:pPr>
              <w:spacing w:after="0"/>
              <w:jc w:val="center"/>
              <w:rPr>
                <w:rFonts w:ascii="宋体" w:hAnsi="宋体" w:eastAsia="宋体"/>
                <w:b/>
                <w:color w:val="auto"/>
                <w:sz w:val="21"/>
                <w:szCs w:val="21"/>
              </w:rPr>
            </w:pPr>
            <w:r>
              <w:rPr>
                <w:rFonts w:hint="eastAsia" w:ascii="宋体" w:hAnsi="宋体" w:eastAsia="宋体"/>
                <w:b/>
                <w:color w:val="auto"/>
                <w:sz w:val="21"/>
                <w:szCs w:val="21"/>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19</w:t>
            </w:r>
          </w:p>
        </w:tc>
        <w:tc>
          <w:tcPr>
            <w:tcW w:w="7532" w:type="dxa"/>
            <w:gridSpan w:val="3"/>
            <w:shd w:val="clear" w:color="auto" w:fill="auto"/>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履约保证金（如有需要）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shd w:val="clear" w:color="auto" w:fill="auto"/>
            <w:vAlign w:val="center"/>
          </w:tcPr>
          <w:p>
            <w:pPr>
              <w:spacing w:after="0"/>
              <w:jc w:val="both"/>
              <w:rPr>
                <w:rFonts w:ascii="宋体" w:hAnsi="宋体" w:eastAsia="宋体"/>
                <w:b/>
                <w:color w:val="auto"/>
                <w:sz w:val="21"/>
                <w:szCs w:val="21"/>
              </w:rPr>
            </w:pPr>
            <w:r>
              <w:rPr>
                <w:rFonts w:hint="eastAsia" w:ascii="宋体" w:hAnsi="宋体" w:eastAsia="宋体"/>
                <w:color w:val="auto"/>
                <w:sz w:val="21"/>
                <w:szCs w:val="21"/>
              </w:rPr>
              <w:t>履约保证金的数额为政府采购合同金额的5%。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vAlign w:val="center"/>
          </w:tcPr>
          <w:p>
            <w:pPr>
              <w:spacing w:after="0"/>
              <w:jc w:val="center"/>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20</w:t>
            </w:r>
          </w:p>
        </w:tc>
        <w:tc>
          <w:tcPr>
            <w:tcW w:w="7532" w:type="dxa"/>
            <w:gridSpan w:val="3"/>
            <w:vAlign w:val="center"/>
          </w:tcPr>
          <w:p>
            <w:pPr>
              <w:spacing w:after="0"/>
              <w:jc w:val="both"/>
              <w:rPr>
                <w:rFonts w:ascii="宋体" w:hAnsi="宋体" w:eastAsia="宋体"/>
                <w:b/>
                <w:color w:val="auto"/>
                <w:sz w:val="21"/>
                <w:szCs w:val="21"/>
              </w:rPr>
            </w:pPr>
            <w:r>
              <w:rPr>
                <w:rFonts w:hint="eastAsia" w:ascii="宋体" w:hAnsi="宋体" w:eastAsia="宋体"/>
                <w:b/>
                <w:color w:val="auto"/>
                <w:sz w:val="21"/>
                <w:szCs w:val="21"/>
              </w:rPr>
              <w:t>中标服务费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1）中标服务费根据国家计委[计价格[2002]1980号]文和国家发改委[发改价格[2011]534号]文及相关规定向中标单位收取，按差额定率累进法计算，以预算金额作为收费的计算依据；中标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rPr>
            </w:pPr>
          </w:p>
        </w:tc>
        <w:tc>
          <w:tcPr>
            <w:tcW w:w="7532" w:type="dxa"/>
            <w:gridSpan w:val="3"/>
            <w:vAlign w:val="center"/>
          </w:tcPr>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（2）中标服务费以转账或现金的形式支付。采购代理机构服务费汇入账号：</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收 款 人：三方诚信招标有限公司东莞分公司</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开户银行：中国工商银行东莞市分行</w:t>
            </w:r>
          </w:p>
          <w:p>
            <w:pPr>
              <w:widowControl w:val="0"/>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4"/>
            <w:vAlign w:val="center"/>
          </w:tcPr>
          <w:p>
            <w:pPr>
              <w:widowControl w:val="0"/>
              <w:tabs>
                <w:tab w:val="left" w:pos="907"/>
              </w:tabs>
              <w:adjustRightInd/>
              <w:snapToGrid/>
              <w:spacing w:after="0"/>
              <w:ind w:firstLine="420" w:firstLineChars="200"/>
              <w:jc w:val="both"/>
              <w:rPr>
                <w:rFonts w:ascii="宋体" w:hAnsi="宋体" w:eastAsia="宋体"/>
                <w:color w:val="auto"/>
                <w:sz w:val="21"/>
                <w:szCs w:val="21"/>
              </w:rPr>
            </w:pPr>
            <w:r>
              <w:rPr>
                <w:rFonts w:hint="eastAsia" w:ascii="宋体" w:hAnsi="宋体" w:eastAsia="宋体"/>
                <w:color w:val="auto"/>
                <w:sz w:val="21"/>
                <w:szCs w:val="21"/>
              </w:rPr>
              <w:t>注：本表关于要采购项目的具体资料，是对投标人须知的具体补充和修改，如有矛盾，应以本资料表为准。</w:t>
            </w:r>
          </w:p>
        </w:tc>
      </w:tr>
    </w:tbl>
    <w:p>
      <w:pPr>
        <w:jc w:val="center"/>
        <w:rPr>
          <w:color w:val="auto"/>
        </w:rPr>
      </w:pPr>
      <w:r>
        <w:rPr>
          <w:rFonts w:hint="eastAsia"/>
          <w:color w:val="auto"/>
        </w:rPr>
        <w:br w:type="page"/>
      </w:r>
    </w:p>
    <w:p>
      <w:pPr>
        <w:pStyle w:val="3"/>
        <w:spacing w:before="0" w:after="0" w:line="240" w:lineRule="auto"/>
        <w:jc w:val="center"/>
        <w:rPr>
          <w:rFonts w:hint="eastAsia"/>
          <w:color w:val="auto"/>
          <w:sz w:val="28"/>
          <w:szCs w:val="28"/>
        </w:rPr>
      </w:pPr>
      <w:bookmarkStart w:id="3" w:name="_Toc9572"/>
      <w:r>
        <w:rPr>
          <w:rFonts w:hint="eastAsia" w:ascii="宋体" w:hAnsi="宋体" w:eastAsia="宋体" w:cs="宋体"/>
          <w:color w:val="auto"/>
          <w:sz w:val="24"/>
          <w:szCs w:val="24"/>
        </w:rPr>
        <w:t>附表二：商务技术评分及价格权重表</w:t>
      </w:r>
      <w:bookmarkEnd w:id="3"/>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7"/>
        <w:gridCol w:w="762"/>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序号</w:t>
            </w:r>
          </w:p>
        </w:tc>
        <w:tc>
          <w:tcPr>
            <w:tcW w:w="1607"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评审项目</w:t>
            </w:r>
          </w:p>
        </w:tc>
        <w:tc>
          <w:tcPr>
            <w:tcW w:w="762"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分值</w:t>
            </w:r>
          </w:p>
        </w:tc>
        <w:tc>
          <w:tcPr>
            <w:tcW w:w="5463"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商务评审（</w:t>
            </w:r>
            <w:r>
              <w:rPr>
                <w:rFonts w:hint="eastAsia" w:ascii="宋体" w:eastAsia="宋体" w:cs="宋体"/>
                <w:color w:val="auto"/>
                <w:sz w:val="21"/>
                <w:szCs w:val="21"/>
                <w:lang w:val="en-US" w:eastAsia="zh-CN"/>
              </w:rPr>
              <w:t>25</w:t>
            </w:r>
            <w:r>
              <w:rPr>
                <w:rFonts w:hint="eastAsia" w:asci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690" w:type="dxa"/>
            <w:vMerge w:val="restart"/>
            <w:tcBorders>
              <w:top w:val="single" w:color="auto" w:sz="4" w:space="0"/>
              <w:left w:val="single" w:color="auto" w:sz="4" w:space="0"/>
              <w:right w:val="single" w:color="auto" w:sz="4" w:space="0"/>
            </w:tcBorders>
            <w:vAlign w:val="center"/>
          </w:tcPr>
          <w:p>
            <w:pPr>
              <w:pStyle w:val="31"/>
              <w:spacing w:line="34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eastAsia="宋体" w:cs="宋体"/>
                <w:color w:val="auto"/>
                <w:sz w:val="21"/>
                <w:szCs w:val="21"/>
                <w:lang w:val="en-US" w:eastAsia="zh-CN"/>
              </w:rPr>
              <w:t>1</w:t>
            </w:r>
          </w:p>
        </w:tc>
        <w:tc>
          <w:tcPr>
            <w:tcW w:w="1607" w:type="dxa"/>
            <w:vMerge w:val="restart"/>
            <w:tcBorders>
              <w:top w:val="single" w:color="auto" w:sz="4" w:space="0"/>
              <w:left w:val="single" w:color="auto" w:sz="4" w:space="0"/>
              <w:right w:val="single" w:color="auto" w:sz="4" w:space="0"/>
            </w:tcBorders>
            <w:vAlign w:val="center"/>
          </w:tcPr>
          <w:p>
            <w:pPr>
              <w:pStyle w:val="31"/>
              <w:spacing w:line="340" w:lineRule="exact"/>
              <w:ind w:firstLine="0" w:firstLineChars="0"/>
              <w:jc w:val="center"/>
              <w:rPr>
                <w:rFonts w:hint="default" w:ascii="宋体" w:hAnsi="宋体" w:eastAsia="宋体" w:cs="宋体"/>
                <w:color w:val="auto"/>
                <w:kern w:val="2"/>
                <w:sz w:val="21"/>
                <w:szCs w:val="21"/>
                <w:lang w:val="en-US" w:eastAsia="zh-CN" w:bidi="ar-SA"/>
              </w:rPr>
            </w:pPr>
            <w:r>
              <w:rPr>
                <w:rFonts w:hint="eastAsia" w:ascii="宋体" w:eastAsia="宋体" w:cs="宋体"/>
                <w:color w:val="auto"/>
                <w:sz w:val="21"/>
                <w:szCs w:val="21"/>
                <w:lang w:val="en-US" w:eastAsia="zh-CN"/>
              </w:rPr>
              <w:t>投标人实力</w:t>
            </w:r>
          </w:p>
        </w:tc>
        <w:tc>
          <w:tcPr>
            <w:tcW w:w="762"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default" w:ascii="宋体" w:hAnsi="宋体" w:eastAsia="宋体" w:cs="宋体"/>
                <w:color w:val="auto"/>
                <w:kern w:val="2"/>
                <w:sz w:val="21"/>
                <w:szCs w:val="21"/>
                <w:lang w:val="en-US" w:eastAsia="zh-CN" w:bidi="ar-SA"/>
              </w:rPr>
            </w:pPr>
            <w:r>
              <w:rPr>
                <w:rFonts w:hint="eastAsia" w:ascii="宋体" w:eastAsia="宋体" w:cs="宋体"/>
                <w:color w:val="auto"/>
                <w:sz w:val="21"/>
                <w:szCs w:val="21"/>
                <w:lang w:val="en-US" w:eastAsia="zh-CN"/>
              </w:rPr>
              <w:t>管理认证（5）</w:t>
            </w:r>
          </w:p>
        </w:tc>
        <w:tc>
          <w:tcPr>
            <w:tcW w:w="5463" w:type="dxa"/>
            <w:tcBorders>
              <w:top w:val="single" w:color="auto" w:sz="4" w:space="0"/>
              <w:left w:val="single" w:color="auto" w:sz="4" w:space="0"/>
              <w:bottom w:val="single" w:color="auto" w:sz="4" w:space="0"/>
              <w:right w:val="single" w:color="auto" w:sz="4" w:space="0"/>
            </w:tcBorders>
            <w:vAlign w:val="center"/>
          </w:tcPr>
          <w:p>
            <w:pPr>
              <w:pStyle w:val="31"/>
              <w:keepNext w:val="0"/>
              <w:keepLines w:val="0"/>
              <w:pageBreakBefore w:val="0"/>
              <w:widowControl w:val="0"/>
              <w:kinsoku/>
              <w:wordWrap/>
              <w:overflowPunct/>
              <w:topLinePunct w:val="0"/>
              <w:autoSpaceDE/>
              <w:autoSpaceDN/>
              <w:bidi w:val="0"/>
              <w:adjustRightInd/>
              <w:snapToGrid/>
              <w:spacing w:beforeLines="30" w:afterLines="30" w:line="240" w:lineRule="auto"/>
              <w:ind w:left="0" w:leftChars="0" w:firstLine="420" w:firstLineChars="200"/>
              <w:textAlignment w:val="auto"/>
              <w:rPr>
                <w:rFonts w:hint="eastAsia" w:ascii="宋体" w:eastAsia="宋体" w:cs="宋体"/>
                <w:bCs/>
                <w:color w:val="auto"/>
                <w:sz w:val="21"/>
                <w:szCs w:val="21"/>
                <w:lang w:val="en-US" w:eastAsia="zh-CN"/>
              </w:rPr>
            </w:pPr>
            <w:r>
              <w:rPr>
                <w:rFonts w:hint="eastAsia" w:ascii="宋体" w:eastAsia="宋体" w:cs="宋体"/>
                <w:bCs/>
                <w:color w:val="auto"/>
                <w:sz w:val="21"/>
                <w:szCs w:val="21"/>
                <w:lang w:val="en-US" w:eastAsia="zh-CN"/>
              </w:rPr>
              <w:t>1.</w:t>
            </w:r>
            <w:r>
              <w:rPr>
                <w:rFonts w:hint="eastAsia" w:ascii="宋体" w:eastAsia="宋体" w:cs="宋体"/>
                <w:bCs/>
                <w:color w:val="auto"/>
                <w:sz w:val="21"/>
                <w:szCs w:val="21"/>
                <w:lang w:val="zh-CN"/>
              </w:rPr>
              <w:t>投标人具备有效的售后服务认证证书，</w:t>
            </w:r>
            <w:r>
              <w:rPr>
                <w:rFonts w:hint="eastAsia" w:ascii="宋体" w:eastAsia="宋体" w:cs="宋体"/>
                <w:bCs/>
                <w:color w:val="auto"/>
                <w:sz w:val="21"/>
                <w:szCs w:val="21"/>
                <w:lang w:val="en-US" w:eastAsia="zh-CN"/>
              </w:rPr>
              <w:t>且</w:t>
            </w:r>
            <w:r>
              <w:rPr>
                <w:rFonts w:hint="eastAsia" w:ascii="宋体" w:eastAsia="宋体" w:cs="宋体"/>
                <w:bCs/>
                <w:color w:val="auto"/>
                <w:sz w:val="21"/>
                <w:szCs w:val="21"/>
                <w:lang w:val="zh-CN"/>
              </w:rPr>
              <w:t>符合五星级要求，得</w:t>
            </w:r>
            <w:r>
              <w:rPr>
                <w:rFonts w:hint="eastAsia" w:ascii="宋体" w:eastAsia="宋体" w:cs="宋体"/>
                <w:bCs/>
                <w:color w:val="auto"/>
                <w:sz w:val="21"/>
                <w:szCs w:val="21"/>
                <w:lang w:val="en-US" w:eastAsia="zh-CN"/>
              </w:rPr>
              <w:t>2</w:t>
            </w:r>
            <w:r>
              <w:rPr>
                <w:rFonts w:hint="eastAsia" w:ascii="宋体" w:eastAsia="宋体" w:cs="宋体"/>
                <w:bCs/>
                <w:color w:val="auto"/>
                <w:sz w:val="21"/>
                <w:szCs w:val="21"/>
                <w:lang w:val="zh-CN"/>
              </w:rPr>
              <w:t>分</w:t>
            </w:r>
            <w:r>
              <w:rPr>
                <w:rFonts w:hint="eastAsia" w:ascii="宋体" w:eastAsia="宋体" w:cs="宋体"/>
                <w:bCs/>
                <w:color w:val="auto"/>
                <w:sz w:val="21"/>
                <w:szCs w:val="21"/>
                <w:lang w:val="zh-CN" w:eastAsia="zh-CN"/>
              </w:rPr>
              <w:t>；</w:t>
            </w:r>
          </w:p>
          <w:p>
            <w:pPr>
              <w:pStyle w:val="31"/>
              <w:keepNext w:val="0"/>
              <w:keepLines w:val="0"/>
              <w:pageBreakBefore w:val="0"/>
              <w:widowControl w:val="0"/>
              <w:kinsoku/>
              <w:wordWrap/>
              <w:overflowPunct/>
              <w:topLinePunct w:val="0"/>
              <w:autoSpaceDE/>
              <w:autoSpaceDN/>
              <w:bidi w:val="0"/>
              <w:adjustRightInd/>
              <w:snapToGrid/>
              <w:spacing w:beforeLines="30" w:afterLines="30" w:line="240" w:lineRule="auto"/>
              <w:ind w:left="0" w:leftChars="0" w:firstLine="420" w:firstLineChars="200"/>
              <w:textAlignment w:val="auto"/>
              <w:rPr>
                <w:rFonts w:hint="eastAsia" w:ascii="宋体" w:eastAsia="宋体" w:cs="宋体"/>
                <w:bCs/>
                <w:color w:val="auto"/>
                <w:sz w:val="21"/>
                <w:szCs w:val="21"/>
                <w:lang w:val="en-US" w:eastAsia="zh-CN"/>
              </w:rPr>
            </w:pPr>
            <w:r>
              <w:rPr>
                <w:rFonts w:hint="eastAsia" w:ascii="宋体" w:eastAsia="宋体" w:cs="宋体"/>
                <w:bCs/>
                <w:color w:val="auto"/>
                <w:sz w:val="21"/>
                <w:szCs w:val="21"/>
                <w:lang w:val="en-US" w:eastAsia="zh-CN"/>
              </w:rPr>
              <w:t>2</w:t>
            </w:r>
            <w:r>
              <w:rPr>
                <w:rFonts w:hint="eastAsia" w:ascii="宋体" w:eastAsia="宋体" w:cs="宋体"/>
                <w:bCs/>
                <w:color w:val="auto"/>
                <w:sz w:val="21"/>
                <w:szCs w:val="21"/>
                <w:lang w:val="zh-CN"/>
              </w:rPr>
              <w:t>.投标人具备有效的质量管理体系认证、环境管理体系认证证书、职业健康安全管理体系证书，每提供一项得</w:t>
            </w:r>
            <w:r>
              <w:rPr>
                <w:rFonts w:hint="eastAsia" w:ascii="宋体" w:eastAsia="宋体" w:cs="宋体"/>
                <w:bCs/>
                <w:color w:val="auto"/>
                <w:sz w:val="21"/>
                <w:szCs w:val="21"/>
                <w:lang w:val="en-US" w:eastAsia="zh-CN"/>
              </w:rPr>
              <w:t>1</w:t>
            </w:r>
            <w:r>
              <w:rPr>
                <w:rFonts w:hint="eastAsia" w:ascii="宋体" w:eastAsia="宋体" w:cs="宋体"/>
                <w:bCs/>
                <w:color w:val="auto"/>
                <w:sz w:val="21"/>
                <w:szCs w:val="21"/>
                <w:lang w:val="zh-CN"/>
              </w:rPr>
              <w:t>分，最高得</w:t>
            </w:r>
            <w:r>
              <w:rPr>
                <w:rFonts w:hint="eastAsia" w:ascii="宋体" w:eastAsia="宋体" w:cs="宋体"/>
                <w:bCs/>
                <w:color w:val="auto"/>
                <w:sz w:val="21"/>
                <w:szCs w:val="21"/>
                <w:lang w:val="en-US" w:eastAsia="zh-CN"/>
              </w:rPr>
              <w:t>3</w:t>
            </w:r>
            <w:r>
              <w:rPr>
                <w:rFonts w:hint="eastAsia" w:ascii="宋体" w:eastAsia="宋体" w:cs="宋体"/>
                <w:bCs/>
                <w:color w:val="auto"/>
                <w:sz w:val="21"/>
                <w:szCs w:val="21"/>
                <w:lang w:val="zh-CN"/>
              </w:rPr>
              <w:t>分</w:t>
            </w:r>
            <w:r>
              <w:rPr>
                <w:rFonts w:hint="eastAsia" w:ascii="宋体" w:eastAsia="宋体" w:cs="宋体"/>
                <w:bCs/>
                <w:color w:val="auto"/>
                <w:sz w:val="21"/>
                <w:szCs w:val="21"/>
                <w:lang w:val="en-US" w:eastAsia="zh-CN"/>
              </w:rPr>
              <w:t>。</w:t>
            </w:r>
          </w:p>
          <w:p>
            <w:pPr>
              <w:pStyle w:val="31"/>
              <w:keepNext w:val="0"/>
              <w:keepLines w:val="0"/>
              <w:pageBreakBefore w:val="0"/>
              <w:widowControl w:val="0"/>
              <w:kinsoku/>
              <w:wordWrap/>
              <w:overflowPunct/>
              <w:topLinePunct w:val="0"/>
              <w:autoSpaceDE/>
              <w:autoSpaceDN/>
              <w:bidi w:val="0"/>
              <w:adjustRightInd/>
              <w:snapToGrid/>
              <w:spacing w:beforeLines="30" w:afterLines="30" w:line="240" w:lineRule="auto"/>
              <w:ind w:left="0" w:leftChars="0" w:firstLine="420" w:firstLineChars="200"/>
              <w:textAlignment w:val="auto"/>
              <w:rPr>
                <w:rFonts w:hint="default" w:ascii="宋体" w:eastAsia="宋体" w:cs="宋体"/>
                <w:bCs/>
                <w:color w:val="auto"/>
                <w:sz w:val="21"/>
                <w:szCs w:val="21"/>
                <w:lang w:val="zh-CN" w:eastAsia="zh-CN"/>
              </w:rPr>
            </w:pPr>
            <w:r>
              <w:rPr>
                <w:rFonts w:hint="eastAsia" w:ascii="宋体" w:eastAsia="宋体" w:cs="宋体"/>
                <w:bCs/>
                <w:color w:val="auto"/>
                <w:sz w:val="21"/>
                <w:szCs w:val="21"/>
                <w:lang w:val="en-US" w:eastAsia="zh-CN"/>
              </w:rPr>
              <w:t>提供证书</w:t>
            </w:r>
            <w:r>
              <w:rPr>
                <w:rFonts w:hint="eastAsia" w:ascii="宋体" w:eastAsia="宋体" w:cs="宋体"/>
                <w:bCs/>
                <w:color w:val="auto"/>
                <w:sz w:val="21"/>
                <w:szCs w:val="21"/>
                <w:lang w:val="zh-CN"/>
              </w:rPr>
              <w:t>复印件并同时加盖投标人公章。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690" w:type="dxa"/>
            <w:vMerge w:val="continue"/>
            <w:tcBorders>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lang w:eastAsia="zh-CN"/>
              </w:rPr>
            </w:pPr>
          </w:p>
        </w:tc>
        <w:tc>
          <w:tcPr>
            <w:tcW w:w="1607" w:type="dxa"/>
            <w:vMerge w:val="continue"/>
            <w:tcBorders>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default" w:ascii="宋体" w:hAnsi="宋体" w:eastAsia="宋体" w:cs="宋体"/>
                <w:color w:val="auto"/>
                <w:kern w:val="2"/>
                <w:sz w:val="21"/>
                <w:szCs w:val="21"/>
                <w:lang w:val="en-US" w:eastAsia="zh-CN" w:bidi="ar-SA"/>
              </w:rPr>
            </w:pPr>
            <w:r>
              <w:rPr>
                <w:rFonts w:hint="eastAsia" w:ascii="宋体" w:eastAsia="宋体" w:cs="宋体"/>
                <w:color w:val="auto"/>
                <w:sz w:val="21"/>
                <w:szCs w:val="21"/>
                <w:lang w:val="en-US" w:eastAsia="zh-CN"/>
              </w:rPr>
              <w:t>人员配备（5）</w:t>
            </w:r>
          </w:p>
        </w:tc>
        <w:tc>
          <w:tcPr>
            <w:tcW w:w="5463" w:type="dxa"/>
            <w:tcBorders>
              <w:top w:val="single" w:color="auto" w:sz="4" w:space="0"/>
              <w:left w:val="single" w:color="auto" w:sz="4" w:space="0"/>
              <w:bottom w:val="single" w:color="auto" w:sz="4" w:space="0"/>
              <w:right w:val="single" w:color="auto" w:sz="4" w:space="0"/>
            </w:tcBorders>
            <w:vAlign w:val="center"/>
          </w:tcPr>
          <w:p>
            <w:pPr>
              <w:pStyle w:val="31"/>
              <w:keepNext w:val="0"/>
              <w:keepLines w:val="0"/>
              <w:pageBreakBefore w:val="0"/>
              <w:widowControl w:val="0"/>
              <w:numPr>
                <w:ilvl w:val="0"/>
                <w:numId w:val="0"/>
              </w:numPr>
              <w:kinsoku/>
              <w:wordWrap/>
              <w:overflowPunct/>
              <w:topLinePunct w:val="0"/>
              <w:autoSpaceDE/>
              <w:autoSpaceDN/>
              <w:bidi w:val="0"/>
              <w:adjustRightInd/>
              <w:snapToGrid/>
              <w:spacing w:beforeLines="30" w:afterLines="30" w:line="240" w:lineRule="auto"/>
              <w:ind w:firstLine="420" w:firstLineChars="200"/>
              <w:textAlignment w:val="auto"/>
              <w:rPr>
                <w:rFonts w:hint="eastAsia" w:ascii="宋体" w:eastAsia="宋体" w:cs="宋体"/>
                <w:bCs/>
                <w:color w:val="auto"/>
                <w:sz w:val="21"/>
                <w:szCs w:val="21"/>
                <w:lang w:val="zh-CN"/>
              </w:rPr>
            </w:pPr>
            <w:r>
              <w:rPr>
                <w:rFonts w:hint="eastAsia" w:ascii="宋体" w:eastAsia="宋体" w:cs="宋体"/>
                <w:bCs/>
                <w:color w:val="auto"/>
                <w:sz w:val="21"/>
                <w:szCs w:val="21"/>
                <w:lang w:val="en-US" w:eastAsia="zh-CN"/>
              </w:rPr>
              <w:t>1.</w:t>
            </w:r>
            <w:r>
              <w:rPr>
                <w:rFonts w:hint="eastAsia" w:ascii="宋体" w:eastAsia="宋体" w:cs="宋体"/>
                <w:bCs/>
                <w:color w:val="auto"/>
                <w:sz w:val="21"/>
                <w:szCs w:val="21"/>
                <w:lang w:val="zh-CN"/>
              </w:rPr>
              <w:t>投标人需持有生产经营单位安全管理人员培训合格证，得</w:t>
            </w:r>
            <w:r>
              <w:rPr>
                <w:rFonts w:hint="eastAsia" w:ascii="宋体" w:eastAsia="宋体" w:cs="宋体"/>
                <w:bCs/>
                <w:color w:val="auto"/>
                <w:sz w:val="21"/>
                <w:szCs w:val="21"/>
                <w:lang w:val="en-US" w:eastAsia="zh-CN"/>
              </w:rPr>
              <w:t>2</w:t>
            </w:r>
            <w:r>
              <w:rPr>
                <w:rFonts w:hint="eastAsia" w:ascii="宋体" w:eastAsia="宋体" w:cs="宋体"/>
                <w:bCs/>
                <w:color w:val="auto"/>
                <w:sz w:val="21"/>
                <w:szCs w:val="21"/>
                <w:lang w:val="zh-CN"/>
              </w:rPr>
              <w:t>分；</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Lines="30" w:afterLines="30" w:line="240" w:lineRule="auto"/>
              <w:ind w:firstLine="420" w:firstLineChars="200"/>
              <w:textAlignment w:val="auto"/>
              <w:rPr>
                <w:rFonts w:hint="eastAsia" w:ascii="宋体" w:eastAsia="宋体" w:cs="宋体"/>
                <w:bCs/>
                <w:color w:val="auto"/>
                <w:sz w:val="21"/>
                <w:szCs w:val="21"/>
                <w:lang w:val="zh-CN"/>
              </w:rPr>
            </w:pPr>
            <w:r>
              <w:rPr>
                <w:rFonts w:hint="eastAsia" w:ascii="宋体" w:eastAsia="宋体" w:cs="宋体"/>
                <w:bCs/>
                <w:color w:val="auto"/>
                <w:sz w:val="21"/>
                <w:szCs w:val="21"/>
                <w:lang w:val="en-US" w:eastAsia="zh-CN"/>
              </w:rPr>
              <w:t>2.</w:t>
            </w:r>
            <w:r>
              <w:rPr>
                <w:rFonts w:hint="eastAsia" w:ascii="宋体" w:eastAsia="宋体" w:cs="宋体"/>
                <w:bCs/>
                <w:color w:val="auto"/>
                <w:sz w:val="21"/>
                <w:szCs w:val="21"/>
                <w:lang w:val="zh-CN"/>
              </w:rPr>
              <w:t>投标人具有生产经营单位主要负责人培训合格证，得</w:t>
            </w:r>
            <w:r>
              <w:rPr>
                <w:rFonts w:hint="eastAsia" w:ascii="宋体" w:eastAsia="宋体" w:cs="宋体"/>
                <w:bCs/>
                <w:color w:val="auto"/>
                <w:sz w:val="21"/>
                <w:szCs w:val="21"/>
                <w:lang w:val="en-US" w:eastAsia="zh-CN"/>
              </w:rPr>
              <w:t>2</w:t>
            </w:r>
            <w:r>
              <w:rPr>
                <w:rFonts w:hint="eastAsia" w:ascii="宋体" w:eastAsia="宋体" w:cs="宋体"/>
                <w:bCs/>
                <w:color w:val="auto"/>
                <w:sz w:val="21"/>
                <w:szCs w:val="21"/>
                <w:lang w:val="zh-CN"/>
              </w:rPr>
              <w:t>分；</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Lines="30" w:afterLines="30" w:line="240" w:lineRule="auto"/>
              <w:ind w:left="0" w:leftChars="0" w:firstLine="420" w:firstLineChars="200"/>
              <w:textAlignment w:val="auto"/>
              <w:rPr>
                <w:rFonts w:hint="eastAsia" w:ascii="宋体" w:eastAsia="宋体" w:cs="宋体"/>
                <w:bCs/>
                <w:color w:val="auto"/>
                <w:sz w:val="21"/>
                <w:szCs w:val="21"/>
                <w:lang w:val="en-US" w:eastAsia="zh-CN"/>
              </w:rPr>
            </w:pPr>
            <w:r>
              <w:rPr>
                <w:rFonts w:hint="eastAsia" w:ascii="宋体" w:eastAsia="宋体" w:cs="宋体"/>
                <w:bCs/>
                <w:color w:val="auto"/>
                <w:sz w:val="21"/>
                <w:szCs w:val="21"/>
                <w:lang w:val="en-US" w:eastAsia="zh-CN"/>
              </w:rPr>
              <w:t>3.投标人具有国家体育总局和人力资源局颁发的体育场地工证明（配备专职的体育场地工，具备国家中级体育场地工证），得1分。</w:t>
            </w:r>
          </w:p>
          <w:p>
            <w:pPr>
              <w:pStyle w:val="31"/>
              <w:keepNext w:val="0"/>
              <w:keepLines w:val="0"/>
              <w:pageBreakBefore w:val="0"/>
              <w:widowControl w:val="0"/>
              <w:numPr>
                <w:ilvl w:val="0"/>
                <w:numId w:val="0"/>
              </w:numPr>
              <w:kinsoku/>
              <w:wordWrap/>
              <w:overflowPunct/>
              <w:topLinePunct w:val="0"/>
              <w:autoSpaceDE/>
              <w:autoSpaceDN/>
              <w:bidi w:val="0"/>
              <w:adjustRightInd/>
              <w:snapToGrid/>
              <w:spacing w:beforeLines="30" w:afterLines="30" w:line="240" w:lineRule="auto"/>
              <w:ind w:left="0" w:leftChars="0" w:firstLine="420" w:firstLineChars="200"/>
              <w:textAlignment w:val="auto"/>
              <w:rPr>
                <w:rFonts w:hint="default" w:ascii="宋体" w:eastAsia="宋体" w:cs="宋体"/>
                <w:bCs/>
                <w:color w:val="auto"/>
                <w:sz w:val="21"/>
                <w:szCs w:val="21"/>
                <w:lang w:val="zh-CN" w:eastAsia="zh-CN"/>
              </w:rPr>
            </w:pPr>
            <w:r>
              <w:rPr>
                <w:rFonts w:hint="eastAsia" w:ascii="宋体" w:eastAsia="宋体" w:cs="宋体"/>
                <w:bCs/>
                <w:color w:val="auto"/>
                <w:sz w:val="21"/>
                <w:szCs w:val="21"/>
                <w:lang w:val="en-US" w:eastAsia="zh-CN"/>
              </w:rPr>
              <w:t>提供证书</w:t>
            </w:r>
            <w:r>
              <w:rPr>
                <w:rFonts w:hint="eastAsia" w:ascii="宋体" w:eastAsia="宋体" w:cs="宋体"/>
                <w:bCs/>
                <w:color w:val="auto"/>
                <w:sz w:val="21"/>
                <w:szCs w:val="21"/>
                <w:lang w:val="zh-CN"/>
              </w:rPr>
              <w:t>复印件并同时加盖投标人公章。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eastAsia="宋体" w:cs="宋体"/>
                <w:color w:val="auto"/>
                <w:sz w:val="21"/>
                <w:szCs w:val="21"/>
                <w:lang w:val="en-US" w:eastAsia="zh-CN"/>
              </w:rPr>
              <w:t>2</w:t>
            </w:r>
          </w:p>
        </w:tc>
        <w:tc>
          <w:tcPr>
            <w:tcW w:w="1607"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eastAsia="宋体" w:cs="宋体"/>
                <w:color w:val="auto"/>
                <w:sz w:val="21"/>
                <w:szCs w:val="21"/>
              </w:rPr>
              <w:t>相关业绩</w:t>
            </w:r>
          </w:p>
        </w:tc>
        <w:tc>
          <w:tcPr>
            <w:tcW w:w="762"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eastAsia="宋体" w:cs="宋体"/>
                <w:color w:val="auto"/>
                <w:sz w:val="21"/>
                <w:szCs w:val="21"/>
                <w:lang w:val="en-US" w:eastAsia="zh-CN"/>
              </w:rPr>
              <w:t>10</w:t>
            </w:r>
          </w:p>
        </w:tc>
        <w:tc>
          <w:tcPr>
            <w:tcW w:w="5463" w:type="dxa"/>
            <w:tcBorders>
              <w:top w:val="single" w:color="auto" w:sz="4" w:space="0"/>
              <w:left w:val="single" w:color="auto" w:sz="4" w:space="0"/>
              <w:bottom w:val="single" w:color="auto" w:sz="4" w:space="0"/>
              <w:right w:val="single" w:color="auto" w:sz="4" w:space="0"/>
            </w:tcBorders>
            <w:vAlign w:val="center"/>
          </w:tcPr>
          <w:p>
            <w:pPr>
              <w:pStyle w:val="31"/>
              <w:spacing w:beforeLines="30" w:afterLines="30" w:line="240" w:lineRule="auto"/>
              <w:ind w:left="0" w:leftChars="0" w:firstLine="420" w:firstLineChars="200"/>
              <w:rPr>
                <w:rFonts w:hint="eastAsia" w:ascii="宋体" w:hAnsi="宋体" w:eastAsia="宋体" w:cs="宋体"/>
                <w:bCs/>
                <w:color w:val="auto"/>
                <w:kern w:val="2"/>
                <w:sz w:val="21"/>
                <w:szCs w:val="21"/>
                <w:lang w:val="zh-CN" w:eastAsia="zh-CN" w:bidi="ar-SA"/>
              </w:rPr>
            </w:pPr>
            <w:r>
              <w:rPr>
                <w:rFonts w:hint="eastAsia" w:ascii="宋体" w:eastAsia="宋体" w:cs="宋体"/>
                <w:bCs/>
                <w:color w:val="auto"/>
                <w:sz w:val="21"/>
                <w:szCs w:val="21"/>
                <w:lang w:val="zh-CN"/>
              </w:rPr>
              <w:t>投标人需提供具有青少年游泳培训业绩，有省级青少年游泳培训项目业绩经验，每提供一个得5分，有市级青少年游泳培训项目业绩经验，每提供一个得</w:t>
            </w:r>
            <w:r>
              <w:rPr>
                <w:rFonts w:hint="eastAsia" w:ascii="宋体" w:eastAsia="宋体" w:cs="宋体"/>
                <w:bCs/>
                <w:color w:val="auto"/>
                <w:sz w:val="21"/>
                <w:szCs w:val="21"/>
                <w:lang w:val="en-US" w:eastAsia="zh-CN"/>
              </w:rPr>
              <w:t>3</w:t>
            </w:r>
            <w:r>
              <w:rPr>
                <w:rFonts w:hint="eastAsia" w:ascii="宋体" w:eastAsia="宋体" w:cs="宋体"/>
                <w:bCs/>
                <w:color w:val="auto"/>
                <w:sz w:val="21"/>
                <w:szCs w:val="21"/>
                <w:lang w:val="zh-CN"/>
              </w:rPr>
              <w:t>分，有镇街/县青少年游泳培训项目业绩经验，每提供一个得2分(需提供合同复印件有关佐证材料证明并同时加盖投标人公章）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lang w:eastAsia="zh-CN"/>
              </w:rPr>
            </w:pPr>
            <w:r>
              <w:rPr>
                <w:rFonts w:hint="eastAsia" w:ascii="宋体" w:eastAsia="宋体" w:cs="宋体"/>
                <w:color w:val="auto"/>
                <w:sz w:val="21"/>
                <w:szCs w:val="21"/>
                <w:lang w:val="en-US" w:eastAsia="zh-CN"/>
              </w:rPr>
              <w:t>3</w:t>
            </w:r>
          </w:p>
        </w:tc>
        <w:tc>
          <w:tcPr>
            <w:tcW w:w="1607"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服务响应</w:t>
            </w:r>
          </w:p>
        </w:tc>
        <w:tc>
          <w:tcPr>
            <w:tcW w:w="762"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5</w:t>
            </w:r>
          </w:p>
        </w:tc>
        <w:tc>
          <w:tcPr>
            <w:tcW w:w="5463" w:type="dxa"/>
            <w:tcBorders>
              <w:top w:val="single" w:color="auto" w:sz="4" w:space="0"/>
              <w:left w:val="single" w:color="auto" w:sz="4" w:space="0"/>
              <w:bottom w:val="single" w:color="auto" w:sz="4" w:space="0"/>
              <w:right w:val="single" w:color="auto" w:sz="4" w:space="0"/>
            </w:tcBorders>
            <w:vAlign w:val="center"/>
          </w:tcPr>
          <w:p>
            <w:pPr>
              <w:adjustRightInd/>
              <w:snapToGrid/>
              <w:spacing w:beforeLines="30" w:afterLines="3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根据投标人提供的服务响应时间承诺进行评分。</w:t>
            </w:r>
          </w:p>
          <w:p>
            <w:pPr>
              <w:adjustRightInd/>
              <w:snapToGrid/>
              <w:spacing w:beforeLines="30" w:afterLines="3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投标人承诺在接到采购人通知后1小时内到现场，得5分；</w:t>
            </w:r>
          </w:p>
          <w:p>
            <w:pPr>
              <w:adjustRightInd/>
              <w:snapToGrid/>
              <w:spacing w:beforeLines="30" w:afterLines="3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投标人承诺在接到采购人通知后2小时内到现场，得4分；</w:t>
            </w:r>
          </w:p>
          <w:p>
            <w:pPr>
              <w:adjustRightInd/>
              <w:snapToGrid/>
              <w:spacing w:beforeLines="30" w:afterLines="3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投标人承诺在接到采购人通知后3小时内到现场，得3分；</w:t>
            </w:r>
          </w:p>
          <w:p>
            <w:pPr>
              <w:adjustRightInd/>
              <w:snapToGrid/>
              <w:spacing w:beforeLines="30" w:afterLines="3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投标人承诺在接到采购人通知后超过3小时到现场，不得分。</w:t>
            </w:r>
          </w:p>
          <w:p>
            <w:pPr>
              <w:pStyle w:val="31"/>
              <w:spacing w:beforeLines="30" w:afterLines="30" w:line="240" w:lineRule="auto"/>
              <w:ind w:firstLine="420" w:firstLineChars="200"/>
              <w:rPr>
                <w:rFonts w:ascii="宋体" w:eastAsia="宋体" w:cs="宋体"/>
                <w:color w:val="auto"/>
                <w:sz w:val="21"/>
                <w:szCs w:val="21"/>
                <w:lang w:val="zh-CN"/>
              </w:rPr>
            </w:pPr>
            <w:r>
              <w:rPr>
                <w:rFonts w:hint="eastAsia" w:ascii="宋体" w:eastAsia="宋体" w:cs="宋体"/>
                <w:bCs/>
                <w:color w:val="auto"/>
                <w:sz w:val="21"/>
                <w:szCs w:val="21"/>
              </w:rPr>
              <w:t>提供服务承诺书并加盖投标人公章。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31"/>
              <w:spacing w:line="240" w:lineRule="auto"/>
              <w:ind w:firstLine="0" w:firstLineChars="0"/>
              <w:jc w:val="center"/>
              <w:rPr>
                <w:rFonts w:ascii="宋体" w:eastAsia="宋体" w:cs="宋体"/>
                <w:color w:val="auto"/>
                <w:sz w:val="21"/>
                <w:szCs w:val="21"/>
              </w:rPr>
            </w:pPr>
            <w:r>
              <w:rPr>
                <w:rFonts w:hint="eastAsia" w:ascii="宋体" w:eastAsia="宋体" w:cs="宋体"/>
                <w:color w:val="auto"/>
                <w:sz w:val="21"/>
                <w:szCs w:val="21"/>
              </w:rPr>
              <w:t>技术评审（</w:t>
            </w:r>
            <w:r>
              <w:rPr>
                <w:rFonts w:hint="eastAsia" w:ascii="宋体" w:eastAsia="宋体" w:cs="宋体"/>
                <w:color w:val="auto"/>
                <w:sz w:val="21"/>
                <w:szCs w:val="21"/>
                <w:lang w:val="en-US" w:eastAsia="zh-CN"/>
              </w:rPr>
              <w:t>75</w:t>
            </w:r>
            <w:r>
              <w:rPr>
                <w:rFonts w:hint="eastAsia" w:asci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rPr>
            </w:pPr>
            <w:r>
              <w:rPr>
                <w:rFonts w:hint="eastAsia" w:ascii="宋体" w:eastAsia="宋体" w:cs="宋体"/>
                <w:color w:val="auto"/>
                <w:sz w:val="21"/>
                <w:szCs w:val="21"/>
              </w:rPr>
              <w:t>1</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eastAsia="宋体" w:cs="宋体"/>
                <w:color w:val="auto"/>
                <w:sz w:val="21"/>
                <w:szCs w:val="21"/>
              </w:rPr>
            </w:pPr>
            <w:r>
              <w:rPr>
                <w:rFonts w:hint="eastAsia" w:ascii="宋体" w:hAnsi="宋体" w:eastAsia="宋体" w:cs="宋体"/>
                <w:color w:val="auto"/>
                <w:kern w:val="2"/>
                <w:sz w:val="21"/>
                <w:szCs w:val="21"/>
              </w:rPr>
              <w:t>整体实施方案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hint="default" w:ascii="宋体" w:eastAsia="宋体" w:cs="宋体"/>
                <w:color w:val="auto"/>
                <w:sz w:val="21"/>
                <w:szCs w:val="21"/>
                <w:lang w:val="en-US" w:eastAsia="zh-CN"/>
              </w:rPr>
            </w:pPr>
            <w:r>
              <w:rPr>
                <w:rFonts w:hint="eastAsia" w:ascii="宋体" w:hAnsi="宋体" w:eastAsia="宋体" w:cs="宋体"/>
                <w:color w:val="auto"/>
                <w:kern w:val="2"/>
                <w:sz w:val="21"/>
                <w:szCs w:val="21"/>
                <w:lang w:val="en-US" w:eastAsia="zh-CN"/>
              </w:rPr>
              <w:t>15</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根据投标人须制定科学、完整的整体实施方案（包括但不限于：项目需求分析、培训方式、课程安排、教学团队人员配备、教学质量保证、考核安排等）进行综合评价：</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投标人提供的整体实施方案科学合理，适用性强，思路清晰，内容全面，满足项目需要，考虑问题周全，得</w:t>
            </w:r>
            <w:r>
              <w:rPr>
                <w:rFonts w:hint="eastAsia" w:ascii="宋体" w:hAnsi="宋体" w:eastAsia="宋体" w:cs="宋体"/>
                <w:bCs/>
                <w:color w:val="auto"/>
                <w:kern w:val="2"/>
                <w:sz w:val="21"/>
                <w:szCs w:val="21"/>
                <w:lang w:val="en-US" w:eastAsia="zh-CN"/>
              </w:rPr>
              <w:t>15</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投标人提供的整体实施方案比较合理，适用性较强，思路较清晰，内容较全面，基本满足项目需要，考虑问题较周全，得</w:t>
            </w:r>
            <w:r>
              <w:rPr>
                <w:rFonts w:hint="eastAsia" w:ascii="宋体" w:hAnsi="宋体" w:eastAsia="宋体" w:cs="宋体"/>
                <w:bCs/>
                <w:color w:val="auto"/>
                <w:kern w:val="2"/>
                <w:sz w:val="21"/>
                <w:szCs w:val="21"/>
                <w:lang w:val="en-US" w:eastAsia="zh-CN"/>
              </w:rPr>
              <w:t>10</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投标人提供的整体实施方案不够完善，适用性一般，思路一般清晰，内容一般，一般满足项目需要，考虑问题一般周全，得</w:t>
            </w:r>
            <w:r>
              <w:rPr>
                <w:rFonts w:hint="eastAsia" w:ascii="宋体" w:hAnsi="宋体" w:eastAsia="宋体" w:cs="宋体"/>
                <w:bCs/>
                <w:color w:val="auto"/>
                <w:kern w:val="2"/>
                <w:sz w:val="21"/>
                <w:szCs w:val="21"/>
                <w:lang w:val="en-US" w:eastAsia="zh-CN"/>
              </w:rPr>
              <w:t>5</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投标人提供的整体实施方案不合理，适用性差，不能满足项目需要，得</w:t>
            </w:r>
            <w:r>
              <w:rPr>
                <w:rFonts w:hint="eastAsia" w:ascii="宋体" w:hAnsi="宋体" w:eastAsia="宋体" w:cs="宋体"/>
                <w:bCs/>
                <w:color w:val="auto"/>
                <w:kern w:val="2"/>
                <w:sz w:val="21"/>
                <w:szCs w:val="21"/>
              </w:rPr>
              <w:t>1</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eastAsia="宋体" w:cs="宋体"/>
                <w:color w:val="auto"/>
                <w:sz w:val="21"/>
                <w:szCs w:val="21"/>
              </w:rPr>
            </w:pPr>
            <w:r>
              <w:rPr>
                <w:rFonts w:hint="eastAsia" w:ascii="宋体" w:hAnsi="宋体" w:eastAsia="宋体" w:cs="宋体"/>
                <w:bCs/>
                <w:color w:val="auto"/>
                <w:kern w:val="2"/>
                <w:sz w:val="21"/>
                <w:szCs w:val="21"/>
                <w:lang w:val="zh-CN"/>
              </w:rPr>
              <w:t>无提供整体实施方案的，不得分。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lang w:eastAsia="zh-CN"/>
              </w:rPr>
            </w:pPr>
            <w:r>
              <w:rPr>
                <w:rFonts w:hint="eastAsia" w:ascii="宋体" w:eastAsia="宋体" w:cs="宋体"/>
                <w:color w:val="auto"/>
                <w:sz w:val="21"/>
                <w:szCs w:val="21"/>
                <w:lang w:val="en-US" w:eastAsia="zh-CN"/>
              </w:rPr>
              <w:t>2</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color w:val="auto"/>
                <w:sz w:val="21"/>
                <w:szCs w:val="21"/>
              </w:rPr>
            </w:pPr>
            <w:r>
              <w:rPr>
                <w:rFonts w:hint="eastAsia" w:ascii="宋体" w:hAnsi="宋体" w:eastAsia="宋体" w:cs="宋体"/>
                <w:color w:val="auto"/>
                <w:kern w:val="2"/>
                <w:sz w:val="21"/>
                <w:szCs w:val="21"/>
                <w:lang w:val="en-US" w:eastAsia="zh-CN"/>
              </w:rPr>
              <w:t>游泳场馆</w:t>
            </w:r>
            <w:r>
              <w:rPr>
                <w:rFonts w:hint="eastAsia" w:ascii="宋体" w:hAnsi="宋体" w:eastAsia="宋体" w:cs="宋体"/>
                <w:color w:val="auto"/>
                <w:kern w:val="2"/>
                <w:sz w:val="21"/>
                <w:szCs w:val="21"/>
              </w:rPr>
              <w:t>管理制度</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hint="default" w:ascii="宋体" w:eastAsia="宋体" w:cs="宋体"/>
                <w:color w:val="auto"/>
                <w:sz w:val="21"/>
                <w:szCs w:val="21"/>
                <w:lang w:val="en-US" w:eastAsia="zh-CN"/>
              </w:rPr>
            </w:pPr>
            <w:r>
              <w:rPr>
                <w:rFonts w:hint="eastAsia" w:ascii="宋体" w:hAnsi="宋体" w:eastAsia="宋体" w:cs="宋体"/>
                <w:color w:val="auto"/>
                <w:kern w:val="2"/>
                <w:sz w:val="21"/>
                <w:szCs w:val="21"/>
                <w:lang w:val="en-US" w:eastAsia="zh-CN"/>
              </w:rPr>
              <w:t>10</w:t>
            </w:r>
          </w:p>
        </w:tc>
        <w:tc>
          <w:tcPr>
            <w:tcW w:w="5463" w:type="dxa"/>
            <w:tcBorders>
              <w:top w:val="single" w:color="auto" w:sz="4" w:space="0"/>
              <w:left w:val="single" w:color="auto" w:sz="4" w:space="0"/>
              <w:bottom w:val="single" w:color="auto" w:sz="4" w:space="0"/>
              <w:right w:val="single" w:color="auto" w:sz="4" w:space="0"/>
            </w:tcBorders>
            <w:vAlign w:val="center"/>
          </w:tcPr>
          <w:p>
            <w:pPr>
              <w:spacing w:beforeLines="20"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根据投标人提供的内部管理制度方案（包括但不限于：教练员管理制度、游泳池管理制度，游泳馆清洁消毒制度的方案等）的合理性、科学性、全面性以及是否适用进行综合评审：</w:t>
            </w:r>
          </w:p>
          <w:p>
            <w:pPr>
              <w:spacing w:beforeLines="20"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制度非常完整合理、科学性、全面性、可行性非常强，完全满足并优于招标文件要求，得</w:t>
            </w:r>
            <w:r>
              <w:rPr>
                <w:rFonts w:hint="eastAsia" w:ascii="宋体" w:hAnsi="宋体" w:eastAsia="宋体" w:cs="宋体"/>
                <w:bCs/>
                <w:color w:val="auto"/>
                <w:sz w:val="21"/>
                <w:szCs w:val="21"/>
                <w:lang w:val="en-US" w:eastAsia="zh-CN"/>
              </w:rPr>
              <w:t>10</w:t>
            </w:r>
            <w:r>
              <w:rPr>
                <w:rFonts w:hint="eastAsia" w:ascii="宋体" w:hAnsi="宋体" w:eastAsia="宋体" w:cs="宋体"/>
                <w:bCs/>
                <w:color w:val="auto"/>
                <w:sz w:val="21"/>
                <w:szCs w:val="21"/>
              </w:rPr>
              <w:t>分；</w:t>
            </w:r>
          </w:p>
          <w:p>
            <w:pPr>
              <w:spacing w:beforeLines="20"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制度完整、科学性、全面性、可行性较强，满足招标文件要求，得</w:t>
            </w:r>
            <w:r>
              <w:rPr>
                <w:rFonts w:hint="eastAsia" w:ascii="宋体" w:hAnsi="宋体" w:eastAsia="宋体" w:cs="宋体"/>
                <w:bCs/>
                <w:color w:val="auto"/>
                <w:sz w:val="21"/>
                <w:szCs w:val="21"/>
                <w:lang w:val="en-US" w:eastAsia="zh-CN"/>
              </w:rPr>
              <w:t>7</w:t>
            </w:r>
            <w:r>
              <w:rPr>
                <w:rFonts w:hint="eastAsia" w:ascii="宋体" w:hAnsi="宋体" w:eastAsia="宋体" w:cs="宋体"/>
                <w:bCs/>
                <w:color w:val="auto"/>
                <w:sz w:val="21"/>
                <w:szCs w:val="21"/>
              </w:rPr>
              <w:t>分；</w:t>
            </w:r>
          </w:p>
          <w:p>
            <w:pPr>
              <w:spacing w:beforeLines="20"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制度基本完整、科学性、全面性、可行性强，基本符合招标文件要求，得</w:t>
            </w:r>
            <w:r>
              <w:rPr>
                <w:rFonts w:hint="eastAsia" w:ascii="宋体" w:hAnsi="宋体" w:eastAsia="宋体" w:cs="宋体"/>
                <w:bCs/>
                <w:color w:val="auto"/>
                <w:sz w:val="21"/>
                <w:szCs w:val="21"/>
                <w:lang w:val="en-US" w:eastAsia="zh-CN"/>
              </w:rPr>
              <w:t>4</w:t>
            </w:r>
            <w:r>
              <w:rPr>
                <w:rFonts w:hint="eastAsia" w:ascii="宋体" w:hAnsi="宋体" w:eastAsia="宋体" w:cs="宋体"/>
                <w:bCs/>
                <w:color w:val="auto"/>
                <w:sz w:val="21"/>
                <w:szCs w:val="21"/>
              </w:rPr>
              <w:t>分；</w:t>
            </w:r>
          </w:p>
          <w:p>
            <w:pPr>
              <w:spacing w:beforeLines="20"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制度不完整、科学性、全面性、可行性一般，不符合招标文件要求，得1分；</w:t>
            </w:r>
          </w:p>
          <w:p>
            <w:pPr>
              <w:spacing w:beforeLines="20" w:afterLines="20"/>
              <w:ind w:firstLine="420" w:firstLineChars="200"/>
              <w:rPr>
                <w:rFonts w:ascii="宋体" w:eastAsia="宋体" w:cs="宋体"/>
                <w:color w:val="auto"/>
                <w:sz w:val="21"/>
                <w:szCs w:val="21"/>
                <w:lang w:val="zh-CN"/>
              </w:rPr>
            </w:pPr>
            <w:r>
              <w:rPr>
                <w:rFonts w:hint="eastAsia" w:ascii="宋体" w:hAnsi="宋体" w:eastAsia="宋体" w:cs="宋体"/>
                <w:bCs/>
                <w:color w:val="auto"/>
                <w:sz w:val="21"/>
                <w:szCs w:val="21"/>
              </w:rPr>
              <w:t>不提供相关说明，</w:t>
            </w:r>
            <w:r>
              <w:rPr>
                <w:rFonts w:hint="eastAsia" w:ascii="宋体" w:hAnsi="宋体" w:eastAsia="宋体" w:cs="宋体"/>
                <w:bCs/>
                <w:color w:val="auto"/>
                <w:kern w:val="2"/>
                <w:sz w:val="21"/>
                <w:szCs w:val="21"/>
                <w:lang w:val="zh-CN"/>
              </w:rPr>
              <w:t>不得分</w:t>
            </w:r>
            <w:r>
              <w:rPr>
                <w:rFonts w:hint="eastAsia" w:ascii="宋体" w:hAnsi="宋体" w:eastAsia="宋体" w:cs="宋体"/>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default" w:ascii="宋体" w:eastAsia="宋体" w:cs="宋体"/>
                <w:color w:val="auto"/>
                <w:sz w:val="21"/>
                <w:szCs w:val="21"/>
                <w:lang w:val="en-US" w:eastAsia="zh-CN"/>
              </w:rPr>
            </w:pPr>
            <w:r>
              <w:rPr>
                <w:rFonts w:hint="eastAsia" w:ascii="宋体" w:eastAsia="宋体" w:cs="宋体"/>
                <w:color w:val="auto"/>
                <w:sz w:val="21"/>
                <w:szCs w:val="21"/>
                <w:lang w:val="en-US" w:eastAsia="zh-CN"/>
              </w:rPr>
              <w:t>3</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rPr>
              <w:t>人员</w:t>
            </w:r>
            <w:r>
              <w:rPr>
                <w:rFonts w:hint="eastAsia" w:ascii="宋体" w:hAnsi="宋体" w:eastAsia="宋体" w:cs="宋体"/>
                <w:color w:val="auto"/>
                <w:kern w:val="2"/>
                <w:sz w:val="21"/>
                <w:szCs w:val="21"/>
                <w:lang w:val="en-US" w:eastAsia="zh-CN"/>
              </w:rPr>
              <w:t>配备及</w:t>
            </w:r>
            <w:r>
              <w:rPr>
                <w:rFonts w:hint="eastAsia" w:ascii="宋体" w:hAnsi="宋体" w:eastAsia="宋体" w:cs="宋体"/>
                <w:color w:val="auto"/>
                <w:kern w:val="2"/>
                <w:sz w:val="21"/>
                <w:szCs w:val="21"/>
              </w:rPr>
              <w:t>管理</w:t>
            </w:r>
            <w:r>
              <w:rPr>
                <w:rFonts w:hint="eastAsia" w:ascii="宋体" w:hAnsi="宋体" w:eastAsia="宋体" w:cs="宋体"/>
                <w:color w:val="auto"/>
                <w:kern w:val="2"/>
                <w:sz w:val="21"/>
                <w:szCs w:val="21"/>
                <w:lang w:val="en-US" w:eastAsia="zh-CN"/>
              </w:rPr>
              <w:t>方案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hint="default"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15</w:t>
            </w:r>
          </w:p>
        </w:tc>
        <w:tc>
          <w:tcPr>
            <w:tcW w:w="5463" w:type="dxa"/>
            <w:tcBorders>
              <w:top w:val="single" w:color="auto" w:sz="4" w:space="0"/>
              <w:left w:val="single" w:color="auto" w:sz="4" w:space="0"/>
              <w:bottom w:val="single" w:color="auto" w:sz="4" w:space="0"/>
              <w:right w:val="single" w:color="auto" w:sz="4" w:space="0"/>
            </w:tcBorders>
            <w:vAlign w:val="center"/>
          </w:tcPr>
          <w:p>
            <w:pPr>
              <w:spacing w:before="72" w:beforeLines="20" w:after="72"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根据投标人所提供人员管理方案（</w:t>
            </w:r>
            <w:r>
              <w:rPr>
                <w:rFonts w:hint="eastAsia" w:ascii="宋体" w:hAnsi="宋体" w:eastAsia="宋体" w:cs="宋体"/>
                <w:bCs/>
                <w:color w:val="auto"/>
                <w:sz w:val="21"/>
                <w:szCs w:val="21"/>
                <w:lang w:eastAsia="zh-CN"/>
              </w:rPr>
              <w:t>包括但不限于：</w:t>
            </w:r>
            <w:r>
              <w:rPr>
                <w:rFonts w:hint="eastAsia" w:ascii="宋体" w:hAnsi="宋体" w:eastAsia="宋体" w:cs="宋体"/>
                <w:bCs/>
                <w:color w:val="auto"/>
                <w:sz w:val="21"/>
                <w:szCs w:val="21"/>
              </w:rPr>
              <w:t>人员监督考核、补给、调配等）进行综合</w:t>
            </w:r>
            <w:r>
              <w:rPr>
                <w:rFonts w:hint="eastAsia" w:ascii="宋体" w:hAnsi="宋体" w:eastAsia="宋体" w:cs="宋体"/>
                <w:bCs/>
                <w:color w:val="auto"/>
                <w:sz w:val="21"/>
                <w:szCs w:val="21"/>
                <w:lang w:val="en-US" w:eastAsia="zh-CN"/>
              </w:rPr>
              <w:t>评价</w:t>
            </w:r>
            <w:r>
              <w:rPr>
                <w:rFonts w:hint="eastAsia" w:ascii="宋体" w:hAnsi="宋体" w:eastAsia="宋体" w:cs="宋体"/>
                <w:bCs/>
                <w:color w:val="auto"/>
                <w:sz w:val="21"/>
                <w:szCs w:val="21"/>
              </w:rPr>
              <w:t>：</w:t>
            </w:r>
          </w:p>
          <w:p>
            <w:pPr>
              <w:spacing w:before="72" w:beforeLines="20" w:after="72"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人员管理方案非常先进合理，协调性非常高，得</w:t>
            </w:r>
            <w:r>
              <w:rPr>
                <w:rFonts w:hint="eastAsia" w:ascii="宋体" w:hAnsi="宋体" w:eastAsia="宋体" w:cs="宋体"/>
                <w:bCs/>
                <w:color w:val="auto"/>
                <w:sz w:val="21"/>
                <w:szCs w:val="21"/>
                <w:lang w:val="en-US" w:eastAsia="zh-CN"/>
              </w:rPr>
              <w:t>15</w:t>
            </w:r>
            <w:r>
              <w:rPr>
                <w:rFonts w:hint="eastAsia" w:ascii="宋体" w:hAnsi="宋体" w:eastAsia="宋体" w:cs="宋体"/>
                <w:bCs/>
                <w:color w:val="auto"/>
                <w:sz w:val="21"/>
                <w:szCs w:val="21"/>
              </w:rPr>
              <w:t>分；</w:t>
            </w:r>
          </w:p>
          <w:p>
            <w:pPr>
              <w:spacing w:before="72" w:beforeLines="20" w:after="72"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人员管理方案较先进合理，协调性较高，得</w:t>
            </w:r>
            <w:r>
              <w:rPr>
                <w:rFonts w:hint="eastAsia" w:ascii="宋体" w:hAnsi="宋体" w:eastAsia="宋体" w:cs="宋体"/>
                <w:bCs/>
                <w:color w:val="auto"/>
                <w:sz w:val="21"/>
                <w:szCs w:val="21"/>
                <w:lang w:val="en-US" w:eastAsia="zh-CN"/>
              </w:rPr>
              <w:t>10</w:t>
            </w:r>
            <w:r>
              <w:rPr>
                <w:rFonts w:hint="eastAsia" w:ascii="宋体" w:hAnsi="宋体" w:eastAsia="宋体" w:cs="宋体"/>
                <w:bCs/>
                <w:color w:val="auto"/>
                <w:sz w:val="21"/>
                <w:szCs w:val="21"/>
              </w:rPr>
              <w:t>分；</w:t>
            </w:r>
          </w:p>
          <w:p>
            <w:pPr>
              <w:spacing w:before="72" w:beforeLines="20" w:after="72"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人员管理方案先进合理，协调性高，得</w:t>
            </w: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分；</w:t>
            </w:r>
          </w:p>
          <w:p>
            <w:pPr>
              <w:spacing w:before="72" w:beforeLines="20" w:after="72"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人员管理方案欠缺，协调性较差，得1分；</w:t>
            </w:r>
          </w:p>
          <w:p>
            <w:pPr>
              <w:spacing w:beforeLines="20" w:afterLines="20"/>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不提供相关说明，</w:t>
            </w:r>
            <w:r>
              <w:rPr>
                <w:rFonts w:hint="eastAsia" w:ascii="宋体" w:hAnsi="宋体" w:eastAsia="宋体" w:cs="宋体"/>
                <w:bCs/>
                <w:color w:val="auto"/>
                <w:kern w:val="2"/>
                <w:sz w:val="21"/>
                <w:szCs w:val="21"/>
                <w:lang w:val="zh-CN"/>
              </w:rPr>
              <w:t>不得分</w:t>
            </w:r>
            <w:r>
              <w:rPr>
                <w:rFonts w:hint="eastAsia" w:ascii="宋体" w:hAnsi="宋体" w:eastAsia="宋体" w:cs="宋体"/>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lang w:val="en-US" w:eastAsia="zh-CN"/>
              </w:rPr>
            </w:pPr>
            <w:r>
              <w:rPr>
                <w:rFonts w:hint="eastAsia" w:ascii="宋体" w:eastAsia="宋体" w:cs="宋体"/>
                <w:color w:val="auto"/>
                <w:sz w:val="21"/>
                <w:szCs w:val="21"/>
                <w:lang w:val="en-US" w:eastAsia="zh-CN"/>
              </w:rPr>
              <w:t>4</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color w:val="auto"/>
                <w:sz w:val="21"/>
                <w:szCs w:val="21"/>
              </w:rPr>
            </w:pPr>
            <w:r>
              <w:rPr>
                <w:rFonts w:hint="eastAsia" w:ascii="宋体" w:hAnsi="宋体" w:eastAsia="宋体" w:cs="宋体"/>
                <w:color w:val="auto"/>
                <w:kern w:val="2"/>
                <w:sz w:val="21"/>
                <w:szCs w:val="21"/>
              </w:rPr>
              <w:t>安全保障方案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eastAsia="宋体" w:cs="宋体"/>
                <w:color w:val="auto"/>
                <w:sz w:val="21"/>
                <w:szCs w:val="21"/>
              </w:rPr>
            </w:pPr>
            <w:r>
              <w:rPr>
                <w:rFonts w:hint="eastAsia" w:ascii="宋体" w:hAnsi="宋体" w:eastAsia="宋体" w:cs="宋体"/>
                <w:color w:val="auto"/>
                <w:kern w:val="2"/>
                <w:sz w:val="21"/>
                <w:szCs w:val="21"/>
                <w:lang w:val="en-US" w:eastAsia="zh-CN"/>
              </w:rPr>
              <w:t>2</w:t>
            </w:r>
            <w:r>
              <w:rPr>
                <w:rFonts w:hint="eastAsia" w:ascii="宋体" w:hAnsi="宋体" w:eastAsia="宋体" w:cs="宋体"/>
                <w:color w:val="auto"/>
                <w:kern w:val="2"/>
                <w:sz w:val="21"/>
                <w:szCs w:val="21"/>
              </w:rPr>
              <w:t>0</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根据投标人根据本项目要求提供详细的制定科学、完整的安全保障方案（包括但不限于：安全保护用具的操作、维护保养，安全隐患的排查，安全保障实施措施等）进行综合评审。</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投标人提供的安全保障方案科学合理，适用性强，思路清晰，内容全面，满足项目需要，考虑问题周全，得</w:t>
            </w:r>
            <w:r>
              <w:rPr>
                <w:rFonts w:hint="eastAsia" w:ascii="宋体" w:hAnsi="宋体" w:eastAsia="宋体" w:cs="宋体"/>
                <w:bCs/>
                <w:color w:val="auto"/>
                <w:kern w:val="2"/>
                <w:sz w:val="21"/>
                <w:szCs w:val="21"/>
                <w:lang w:val="en-US" w:eastAsia="zh-CN"/>
              </w:rPr>
              <w:t>20</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投标人提供的安全保障方案比较合理，适用性较强，思路较清晰，内容较全面，基本满足项目需要，考虑问题较周全，得</w:t>
            </w:r>
            <w:r>
              <w:rPr>
                <w:rFonts w:hint="eastAsia" w:ascii="宋体" w:hAnsi="宋体" w:eastAsia="宋体" w:cs="宋体"/>
                <w:bCs/>
                <w:color w:val="auto"/>
                <w:kern w:val="2"/>
                <w:sz w:val="21"/>
                <w:szCs w:val="21"/>
                <w:lang w:val="en-US" w:eastAsia="zh-CN"/>
              </w:rPr>
              <w:t>15</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投标人提供的安全保障方案不够完善，适用性一般，思路一般清晰，内容一般，一般满足项目需要，考虑问题一般周全，得</w:t>
            </w:r>
            <w:r>
              <w:rPr>
                <w:rFonts w:hint="eastAsia" w:ascii="宋体" w:hAnsi="宋体" w:eastAsia="宋体" w:cs="宋体"/>
                <w:bCs/>
                <w:color w:val="auto"/>
                <w:kern w:val="2"/>
                <w:sz w:val="21"/>
                <w:szCs w:val="21"/>
                <w:lang w:val="en-US" w:eastAsia="zh-CN"/>
              </w:rPr>
              <w:t>10</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投标人提供的安全保障方案不合理，适用性差，不能满足项目需要，得</w:t>
            </w:r>
            <w:r>
              <w:rPr>
                <w:rFonts w:hint="eastAsia" w:ascii="宋体" w:hAnsi="宋体" w:eastAsia="宋体" w:cs="宋体"/>
                <w:bCs/>
                <w:color w:val="auto"/>
                <w:kern w:val="2"/>
                <w:sz w:val="21"/>
                <w:szCs w:val="21"/>
                <w:lang w:val="en-US" w:eastAsia="zh-CN"/>
              </w:rPr>
              <w:t>1</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eastAsia="宋体" w:cs="宋体"/>
                <w:color w:val="auto"/>
                <w:sz w:val="21"/>
                <w:szCs w:val="21"/>
                <w:lang w:val="zh-CN"/>
              </w:rPr>
            </w:pPr>
            <w:r>
              <w:rPr>
                <w:rFonts w:hint="eastAsia" w:ascii="宋体" w:hAnsi="宋体" w:eastAsia="宋体" w:cs="宋体"/>
                <w:bCs/>
                <w:color w:val="auto"/>
                <w:kern w:val="2"/>
                <w:sz w:val="21"/>
                <w:szCs w:val="21"/>
                <w:lang w:val="zh-CN"/>
              </w:rPr>
              <w:t>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lang w:eastAsia="zh-CN"/>
              </w:rPr>
            </w:pPr>
            <w:r>
              <w:rPr>
                <w:rFonts w:hint="eastAsia" w:ascii="宋体" w:eastAsia="宋体" w:cs="宋体"/>
                <w:color w:val="auto"/>
                <w:sz w:val="21"/>
                <w:szCs w:val="21"/>
                <w:lang w:val="en-US" w:eastAsia="zh-CN"/>
              </w:rPr>
              <w:t>5</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color w:val="auto"/>
                <w:kern w:val="2"/>
                <w:sz w:val="21"/>
                <w:szCs w:val="21"/>
              </w:rPr>
            </w:pPr>
            <w:r>
              <w:rPr>
                <w:rFonts w:hint="eastAsia" w:ascii="宋体" w:hAnsi="宋体" w:eastAsia="宋体" w:cs="宋体"/>
                <w:color w:val="auto"/>
                <w:kern w:val="2"/>
                <w:sz w:val="21"/>
                <w:szCs w:val="21"/>
              </w:rPr>
              <w:t>应急处置方案</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color w:val="auto"/>
                <w:kern w:val="2"/>
                <w:sz w:val="21"/>
                <w:szCs w:val="21"/>
              </w:rPr>
            </w:pPr>
            <w:r>
              <w:rPr>
                <w:rFonts w:hint="eastAsia" w:ascii="宋体" w:hAnsi="宋体" w:eastAsia="宋体" w:cs="宋体"/>
                <w:color w:val="auto"/>
                <w:kern w:val="2"/>
                <w:sz w:val="21"/>
                <w:szCs w:val="21"/>
              </w:rPr>
              <w:t>10</w:t>
            </w:r>
          </w:p>
        </w:tc>
        <w:tc>
          <w:tcPr>
            <w:tcW w:w="5463"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根据投标人所拟定的应急处置方案</w:t>
            </w:r>
            <w:r>
              <w:rPr>
                <w:rFonts w:hint="eastAsia" w:ascii="宋体" w:hAnsi="宋体" w:eastAsia="宋体" w:cs="宋体"/>
                <w:bCs/>
                <w:color w:val="auto"/>
                <w:sz w:val="21"/>
                <w:szCs w:val="21"/>
              </w:rPr>
              <w:t>（包括但不限于：溺水应急制度、群体性意外伤害应急制度、雷电暴雨应急制度、水质污染应急制度、停电应急制度、疫情防控应急制度、偷盗应急制度等）</w:t>
            </w:r>
            <w:r>
              <w:rPr>
                <w:rFonts w:hint="eastAsia" w:ascii="宋体" w:hAnsi="宋体" w:eastAsia="宋体" w:cs="宋体"/>
                <w:bCs/>
                <w:color w:val="auto"/>
                <w:kern w:val="2"/>
                <w:sz w:val="21"/>
                <w:szCs w:val="21"/>
                <w:lang w:val="zh-CN"/>
              </w:rPr>
              <w:t>进行评审：</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预想到可能会出现的紧急情况并能拟定详细的应急处置方案，考虑非常周到的得1</w:t>
            </w:r>
            <w:r>
              <w:rPr>
                <w:rFonts w:hint="eastAsia" w:ascii="宋体" w:hAnsi="宋体" w:eastAsia="宋体" w:cs="宋体"/>
                <w:bCs/>
                <w:color w:val="auto"/>
                <w:kern w:val="2"/>
                <w:sz w:val="21"/>
                <w:szCs w:val="21"/>
              </w:rPr>
              <w:t>0</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能预想到可能会出现的紧急情况并能拟定基本的应急处置方案，考虑周到的得</w:t>
            </w:r>
            <w:r>
              <w:rPr>
                <w:rFonts w:hint="eastAsia" w:ascii="宋体" w:hAnsi="宋体" w:eastAsia="宋体" w:cs="宋体"/>
                <w:bCs/>
                <w:color w:val="auto"/>
                <w:kern w:val="2"/>
                <w:sz w:val="21"/>
                <w:szCs w:val="21"/>
              </w:rPr>
              <w:t>7</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能基本预想会出现的紧急情况并能制定基本的应急处置方案的得</w:t>
            </w:r>
            <w:r>
              <w:rPr>
                <w:rFonts w:hint="eastAsia" w:ascii="宋体" w:hAnsi="宋体" w:eastAsia="宋体" w:cs="宋体"/>
                <w:bCs/>
                <w:color w:val="auto"/>
                <w:kern w:val="2"/>
                <w:sz w:val="21"/>
                <w:szCs w:val="21"/>
              </w:rPr>
              <w:t>4</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hAnsi="宋体" w:eastAsia="宋体" w:cs="宋体"/>
                <w:bCs/>
                <w:color w:val="auto"/>
                <w:kern w:val="2"/>
                <w:sz w:val="21"/>
                <w:szCs w:val="21"/>
                <w:lang w:val="zh-CN"/>
              </w:rPr>
            </w:pPr>
            <w:r>
              <w:rPr>
                <w:rFonts w:hint="eastAsia" w:ascii="宋体" w:hAnsi="宋体" w:eastAsia="宋体" w:cs="宋体"/>
                <w:bCs/>
                <w:color w:val="auto"/>
                <w:kern w:val="2"/>
                <w:sz w:val="21"/>
                <w:szCs w:val="21"/>
                <w:lang w:val="zh-CN"/>
              </w:rPr>
              <w:t>应急处置方案考虑不够周到，与项目实际要求有所偏离的得</w:t>
            </w:r>
            <w:r>
              <w:rPr>
                <w:rFonts w:hint="eastAsia" w:ascii="宋体" w:hAnsi="宋体" w:eastAsia="宋体" w:cs="宋体"/>
                <w:bCs/>
                <w:color w:val="auto"/>
                <w:kern w:val="2"/>
                <w:sz w:val="21"/>
                <w:szCs w:val="21"/>
              </w:rPr>
              <w:t>1</w:t>
            </w:r>
            <w:r>
              <w:rPr>
                <w:rFonts w:hint="eastAsia" w:ascii="宋体" w:hAnsi="宋体" w:eastAsia="宋体" w:cs="宋体"/>
                <w:bCs/>
                <w:color w:val="auto"/>
                <w:kern w:val="2"/>
                <w:sz w:val="21"/>
                <w:szCs w:val="21"/>
                <w:lang w:val="zh-CN"/>
              </w:rPr>
              <w:t>分；</w:t>
            </w:r>
          </w:p>
          <w:p>
            <w:pPr>
              <w:widowControl w:val="0"/>
              <w:adjustRightInd/>
              <w:snapToGrid/>
              <w:spacing w:beforeLines="20" w:afterLines="20"/>
              <w:ind w:firstLine="420" w:firstLineChars="200"/>
              <w:jc w:val="both"/>
              <w:rPr>
                <w:rFonts w:ascii="宋体" w:eastAsia="宋体" w:cs="宋体"/>
                <w:color w:val="auto"/>
                <w:sz w:val="21"/>
                <w:szCs w:val="21"/>
                <w:lang w:val="zh-CN"/>
              </w:rPr>
            </w:pPr>
            <w:r>
              <w:rPr>
                <w:rFonts w:hint="eastAsia" w:ascii="宋体" w:hAnsi="宋体" w:eastAsia="宋体" w:cs="宋体"/>
                <w:bCs/>
                <w:color w:val="auto"/>
                <w:kern w:val="2"/>
                <w:sz w:val="21"/>
                <w:szCs w:val="21"/>
                <w:lang w:val="zh-CN"/>
              </w:rPr>
              <w:t>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hint="eastAsia" w:ascii="宋体" w:eastAsia="宋体" w:cs="宋体"/>
                <w:color w:val="auto"/>
                <w:sz w:val="21"/>
                <w:szCs w:val="21"/>
                <w:lang w:eastAsia="zh-CN"/>
              </w:rPr>
            </w:pPr>
            <w:r>
              <w:rPr>
                <w:rFonts w:hint="eastAsia" w:ascii="宋体" w:eastAsia="宋体" w:cs="宋体"/>
                <w:color w:val="auto"/>
                <w:sz w:val="21"/>
                <w:szCs w:val="21"/>
                <w:lang w:val="en-US" w:eastAsia="zh-CN"/>
              </w:rPr>
              <w:t>6</w:t>
            </w: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8610"/>
              </w:tabs>
              <w:spacing w:line="340" w:lineRule="exact"/>
              <w:jc w:val="center"/>
              <w:rPr>
                <w:rFonts w:ascii="宋体" w:hAnsi="宋体" w:eastAsia="宋体" w:cs="宋体"/>
                <w:color w:val="auto"/>
                <w:kern w:val="2"/>
                <w:sz w:val="21"/>
                <w:szCs w:val="21"/>
              </w:rPr>
            </w:pPr>
            <w:r>
              <w:rPr>
                <w:rFonts w:hint="eastAsia" w:ascii="宋体" w:hAnsi="宋体" w:eastAsia="宋体" w:cs="宋体"/>
                <w:bCs/>
                <w:color w:val="auto"/>
                <w:sz w:val="21"/>
                <w:szCs w:val="21"/>
              </w:rPr>
              <w:t>客户服务及关系维护方案</w:t>
            </w:r>
          </w:p>
        </w:tc>
        <w:tc>
          <w:tcPr>
            <w:tcW w:w="762" w:type="dxa"/>
            <w:tcBorders>
              <w:top w:val="single" w:color="auto" w:sz="4" w:space="0"/>
              <w:left w:val="single" w:color="auto" w:sz="4" w:space="0"/>
              <w:bottom w:val="single" w:color="auto" w:sz="4" w:space="0"/>
              <w:right w:val="single" w:color="auto" w:sz="4" w:space="0"/>
            </w:tcBorders>
            <w:vAlign w:val="center"/>
          </w:tcPr>
          <w:p>
            <w:pPr>
              <w:pStyle w:val="31"/>
              <w:spacing w:line="340" w:lineRule="exact"/>
              <w:ind w:firstLine="0" w:firstLineChars="0"/>
              <w:jc w:val="center"/>
              <w:rPr>
                <w:rFonts w:ascii="宋体" w:eastAsia="宋体" w:cs="宋体"/>
                <w:color w:val="auto"/>
                <w:sz w:val="21"/>
                <w:szCs w:val="21"/>
              </w:rPr>
            </w:pPr>
            <w:r>
              <w:rPr>
                <w:rFonts w:hint="eastAsia" w:ascii="宋体" w:eastAsia="宋体" w:cs="宋体"/>
                <w:color w:val="auto"/>
                <w:kern w:val="0"/>
                <w:sz w:val="21"/>
                <w:szCs w:val="21"/>
              </w:rPr>
              <w:t>5分</w:t>
            </w:r>
          </w:p>
        </w:tc>
        <w:tc>
          <w:tcPr>
            <w:tcW w:w="5463" w:type="dxa"/>
            <w:tcBorders>
              <w:top w:val="single" w:color="auto" w:sz="4" w:space="0"/>
              <w:left w:val="single" w:color="auto" w:sz="4" w:space="0"/>
              <w:bottom w:val="single" w:color="auto" w:sz="4" w:space="0"/>
              <w:right w:val="single" w:color="auto" w:sz="4" w:space="0"/>
            </w:tcBorders>
            <w:vAlign w:val="center"/>
          </w:tcPr>
          <w:p>
            <w:pPr>
              <w:spacing w:beforeLines="20"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根据投标人所提供客户服务及关系维护方案（包括但不限于：劳动争议处理、风险防范、增值服务等）进行评审：</w:t>
            </w:r>
          </w:p>
          <w:p>
            <w:pPr>
              <w:spacing w:beforeLines="20"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客户服务及关系维护方案非常严谨合理、明确，针对性非常强，可行性、有效性非常高，得5分；</w:t>
            </w:r>
          </w:p>
          <w:p>
            <w:pPr>
              <w:spacing w:beforeLines="20"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客户服务及关系维护方案严谨合理、明确，针对性较强，可行性、有效性较高，得3分；</w:t>
            </w:r>
          </w:p>
          <w:p>
            <w:pPr>
              <w:spacing w:beforeLines="20"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客户服务及关系维护方案较为严谨合理、明确，针对性强，可行性、有效性高，得2分；</w:t>
            </w:r>
          </w:p>
          <w:p>
            <w:pPr>
              <w:spacing w:beforeLines="20" w:afterLines="20"/>
              <w:ind w:firstLine="420" w:firstLineChars="200"/>
              <w:rPr>
                <w:rFonts w:ascii="宋体" w:hAnsi="宋体" w:eastAsia="宋体" w:cs="宋体"/>
                <w:bCs/>
                <w:color w:val="auto"/>
                <w:sz w:val="21"/>
                <w:szCs w:val="21"/>
              </w:rPr>
            </w:pPr>
            <w:r>
              <w:rPr>
                <w:rFonts w:hint="eastAsia" w:ascii="宋体" w:hAnsi="宋体" w:eastAsia="宋体" w:cs="宋体"/>
                <w:bCs/>
                <w:color w:val="auto"/>
                <w:sz w:val="21"/>
                <w:szCs w:val="21"/>
              </w:rPr>
              <w:t>客户服务及关系维护方案不太严谨合理、明确，针对性一般，可行性、有效性一般，得1分；</w:t>
            </w:r>
          </w:p>
          <w:p>
            <w:pPr>
              <w:pStyle w:val="31"/>
              <w:spacing w:beforeLines="20" w:afterLines="20" w:line="240" w:lineRule="auto"/>
              <w:ind w:firstLine="420" w:firstLineChars="200"/>
              <w:rPr>
                <w:rFonts w:ascii="宋体" w:eastAsia="宋体" w:cs="宋体"/>
                <w:bCs/>
                <w:color w:val="auto"/>
                <w:sz w:val="21"/>
                <w:szCs w:val="21"/>
                <w:lang w:val="zh-CN"/>
              </w:rPr>
            </w:pPr>
            <w:r>
              <w:rPr>
                <w:rFonts w:hint="eastAsia" w:ascii="宋体" w:eastAsia="宋体" w:cs="宋体"/>
                <w:bCs/>
                <w:color w:val="auto"/>
                <w:sz w:val="21"/>
                <w:szCs w:val="21"/>
                <w:lang w:val="zh-CN"/>
              </w:rPr>
              <w:t>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val="0"/>
              <w:tabs>
                <w:tab w:val="left" w:pos="907"/>
              </w:tabs>
              <w:adjustRightInd/>
              <w:snapToGrid/>
              <w:spacing w:after="0" w:line="360" w:lineRule="auto"/>
              <w:ind w:firstLine="422" w:firstLineChars="200"/>
              <w:jc w:val="both"/>
              <w:rPr>
                <w:rFonts w:ascii="宋体" w:hAnsi="宋体" w:eastAsia="宋体"/>
                <w:b/>
                <w:bCs/>
                <w:color w:val="auto"/>
                <w:sz w:val="21"/>
                <w:szCs w:val="21"/>
              </w:rPr>
            </w:pPr>
            <w:r>
              <w:rPr>
                <w:rFonts w:hint="eastAsia" w:ascii="宋体" w:hAnsi="宋体" w:eastAsia="宋体"/>
                <w:b/>
                <w:bCs/>
                <w:color w:val="auto"/>
                <w:sz w:val="21"/>
                <w:szCs w:val="21"/>
              </w:rPr>
              <w:t>注：</w:t>
            </w:r>
          </w:p>
          <w:p>
            <w:pPr>
              <w:widowControl w:val="0"/>
              <w:tabs>
                <w:tab w:val="left" w:pos="907"/>
              </w:tabs>
              <w:adjustRightInd/>
              <w:snapToGrid/>
              <w:spacing w:after="0" w:line="360" w:lineRule="auto"/>
              <w:ind w:firstLine="422" w:firstLineChars="200"/>
              <w:jc w:val="both"/>
              <w:rPr>
                <w:rFonts w:ascii="宋体" w:hAnsi="宋体" w:eastAsia="宋体"/>
                <w:b/>
                <w:bCs/>
                <w:color w:val="auto"/>
                <w:sz w:val="21"/>
                <w:szCs w:val="21"/>
              </w:rPr>
            </w:pPr>
            <w:r>
              <w:rPr>
                <w:rFonts w:hint="eastAsia" w:ascii="宋体" w:hAnsi="宋体" w:eastAsia="宋体"/>
                <w:b/>
                <w:bCs/>
                <w:color w:val="auto"/>
                <w:sz w:val="21"/>
                <w:szCs w:val="21"/>
              </w:rPr>
              <w:t>（1）无特殊说明外，以上评审项，同一证明文件不重复计分。</w:t>
            </w:r>
          </w:p>
          <w:p>
            <w:pPr>
              <w:widowControl w:val="0"/>
              <w:tabs>
                <w:tab w:val="left" w:pos="907"/>
              </w:tabs>
              <w:adjustRightInd/>
              <w:snapToGrid/>
              <w:spacing w:after="0" w:line="360" w:lineRule="auto"/>
              <w:ind w:firstLine="422" w:firstLineChars="200"/>
              <w:jc w:val="both"/>
              <w:rPr>
                <w:color w:val="auto"/>
              </w:rPr>
            </w:pPr>
            <w:r>
              <w:rPr>
                <w:rFonts w:hint="eastAsia" w:ascii="宋体" w:hAnsi="宋体" w:eastAsia="宋体"/>
                <w:b/>
                <w:bCs/>
                <w:color w:val="auto"/>
                <w:sz w:val="21"/>
                <w:szCs w:val="21"/>
              </w:rPr>
              <w:t>（2）投标人根据以上评分要求提供的投标材料因模糊不清导致评标委员会无法清晰辨认进行评审的，视为无效材料。</w:t>
            </w:r>
          </w:p>
        </w:tc>
      </w:tr>
    </w:tbl>
    <w:p>
      <w:pPr>
        <w:bidi w:val="0"/>
        <w:rPr>
          <w:rFonts w:hint="eastAsia"/>
          <w:color w:val="auto"/>
        </w:rPr>
      </w:pPr>
    </w:p>
    <w:p>
      <w:pPr>
        <w:pStyle w:val="2"/>
        <w:spacing w:before="0" w:after="0" w:line="240" w:lineRule="auto"/>
        <w:rPr>
          <w:color w:val="auto"/>
          <w:sz w:val="36"/>
          <w:szCs w:val="36"/>
        </w:rPr>
      </w:pPr>
      <w:r>
        <w:rPr>
          <w:rFonts w:hint="eastAsia"/>
          <w:color w:val="auto"/>
          <w:sz w:val="28"/>
          <w:szCs w:val="28"/>
        </w:rPr>
        <w:br w:type="page"/>
      </w:r>
      <w:bookmarkStart w:id="4" w:name="_Toc31854"/>
      <w:r>
        <w:rPr>
          <w:rFonts w:hint="eastAsia"/>
          <w:color w:val="auto"/>
          <w:sz w:val="28"/>
          <w:szCs w:val="28"/>
        </w:rPr>
        <w:t>第三部分 用户需求书</w:t>
      </w:r>
      <w:bookmarkEnd w:id="4"/>
    </w:p>
    <w:p>
      <w:pPr>
        <w:pStyle w:val="3"/>
        <w:spacing w:before="0" w:after="0" w:line="240" w:lineRule="auto"/>
        <w:jc w:val="center"/>
        <w:rPr>
          <w:rFonts w:ascii="宋体" w:hAnsi="宋体" w:eastAsia="宋体" w:cs="宋体"/>
          <w:color w:val="auto"/>
          <w:sz w:val="24"/>
          <w:szCs w:val="24"/>
        </w:rPr>
      </w:pPr>
      <w:bookmarkStart w:id="5" w:name="_Toc3968"/>
      <w:r>
        <w:rPr>
          <w:rFonts w:hint="eastAsia" w:ascii="宋体" w:hAnsi="宋体" w:eastAsia="宋体" w:cs="宋体"/>
          <w:color w:val="auto"/>
          <w:sz w:val="24"/>
          <w:szCs w:val="24"/>
        </w:rPr>
        <w:t>用户需求明细</w:t>
      </w:r>
      <w:bookmarkEnd w:id="5"/>
    </w:p>
    <w:p>
      <w:pPr>
        <w:spacing w:after="0"/>
        <w:jc w:val="both"/>
        <w:rPr>
          <w:rFonts w:hint="eastAsia" w:asciiTheme="minorEastAsia" w:hAnsiTheme="minorEastAsia" w:eastAsiaTheme="minorEastAsia" w:cstheme="minorEastAsia"/>
          <w:b/>
          <w:color w:val="auto"/>
          <w:sz w:val="21"/>
          <w:szCs w:val="21"/>
        </w:rPr>
      </w:pPr>
    </w:p>
    <w:p>
      <w:pPr>
        <w:pStyle w:val="7"/>
        <w:keepNext w:val="0"/>
        <w:keepLines w:val="0"/>
        <w:pageBreakBefore w:val="0"/>
        <w:numPr>
          <w:ilvl w:val="0"/>
          <w:numId w:val="1"/>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b/>
          <w:bCs/>
          <w:color w:val="auto"/>
          <w:sz w:val="30"/>
          <w:szCs w:val="30"/>
        </w:rPr>
      </w:pPr>
      <w:bookmarkStart w:id="6" w:name="_Toc24679"/>
      <w:bookmarkStart w:id="7" w:name="_Toc14462"/>
      <w:bookmarkStart w:id="8" w:name="_Toc31278"/>
      <w:bookmarkStart w:id="9" w:name="_Toc13112"/>
      <w:r>
        <w:rPr>
          <w:rFonts w:hint="eastAsia" w:asciiTheme="minorEastAsia" w:hAnsiTheme="minorEastAsia" w:eastAsiaTheme="minorEastAsia" w:cstheme="minorEastAsia"/>
          <w:b/>
          <w:bCs/>
          <w:color w:val="auto"/>
          <w:sz w:val="30"/>
          <w:szCs w:val="30"/>
          <w:lang w:val="en-US" w:eastAsia="zh-CN"/>
        </w:rPr>
        <w:t>项目概况</w:t>
      </w:r>
    </w:p>
    <w:p>
      <w:pPr>
        <w:pStyle w:val="7"/>
        <w:keepNext w:val="0"/>
        <w:keepLines w:val="0"/>
        <w:pageBreakBefore w:val="0"/>
        <w:numPr>
          <w:ilvl w:val="0"/>
          <w:numId w:val="0"/>
        </w:numPr>
        <w:kinsoku/>
        <w:wordWrap/>
        <w:overflowPunct/>
        <w:topLinePunct w:val="0"/>
        <w:autoSpaceDE/>
        <w:autoSpaceDN/>
        <w:bidi w:val="0"/>
        <w:spacing w:before="0" w:after="0"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根据《广东省教育厅关于进一步加强普及学生游泳教育工作的通知（粤教体函〔2018〕124号）文件精神，普及游泳教育既提高学生自救、急救能力，保证生命安全，又促进学生身体素质、强健体魄，具有十分重要的作用。为此，我镇须按照上级部门工作部署，进一步加强全镇小学生游泳技能培训工作，做好小学生生命安全教育，大力推动体育公共服务均等化，实现普及全镇小学生"人人懂游泳，人人会自救"目标。计划自 2021年起，每年对我镇户籍或在我镇公民办小学就读的三年级学生（在校状态为三年级准备升四年级学生）开展系统性游泳技能培训。现将以</w:t>
      </w:r>
      <w:r>
        <w:rPr>
          <w:rFonts w:hint="eastAsia" w:asciiTheme="minorEastAsia" w:hAnsiTheme="minorEastAsia" w:eastAsiaTheme="minorEastAsia" w:cstheme="minorEastAsia"/>
          <w:color w:val="auto"/>
          <w:sz w:val="21"/>
          <w:szCs w:val="21"/>
          <w:lang w:eastAsia="zh-CN"/>
        </w:rPr>
        <w:t>政府采购的形式，向</w:t>
      </w:r>
      <w:r>
        <w:rPr>
          <w:rFonts w:hint="eastAsia" w:asciiTheme="minorEastAsia" w:hAnsiTheme="minorEastAsia" w:eastAsiaTheme="minorEastAsia" w:cstheme="minorEastAsia"/>
          <w:color w:val="auto"/>
          <w:sz w:val="21"/>
          <w:szCs w:val="21"/>
          <w:lang w:val="en-US" w:eastAsia="zh-CN"/>
        </w:rPr>
        <w:t>1家符合资格的培训机构实施购买凤岗镇小学生游泳培训服务。</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3193"/>
        <w:gridCol w:w="1700"/>
        <w:gridCol w:w="1147"/>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tcPr>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序号</w:t>
            </w:r>
          </w:p>
        </w:tc>
        <w:tc>
          <w:tcPr>
            <w:tcW w:w="1874" w:type="pct"/>
          </w:tcPr>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名称</w:t>
            </w:r>
          </w:p>
        </w:tc>
        <w:tc>
          <w:tcPr>
            <w:tcW w:w="998" w:type="pct"/>
          </w:tcPr>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数量</w:t>
            </w:r>
          </w:p>
        </w:tc>
        <w:tc>
          <w:tcPr>
            <w:tcW w:w="673" w:type="pct"/>
          </w:tcPr>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单位</w:t>
            </w:r>
          </w:p>
        </w:tc>
        <w:tc>
          <w:tcPr>
            <w:tcW w:w="1011" w:type="pct"/>
          </w:tcPr>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 w:type="pct"/>
          </w:tcPr>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1</w:t>
            </w:r>
          </w:p>
        </w:tc>
        <w:tc>
          <w:tcPr>
            <w:tcW w:w="1874" w:type="pct"/>
          </w:tcPr>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val="en-US" w:eastAsia="zh-CN"/>
              </w:rPr>
              <w:t>凤岗镇小学生游泳培训</w:t>
            </w:r>
          </w:p>
        </w:tc>
        <w:tc>
          <w:tcPr>
            <w:tcW w:w="998" w:type="pct"/>
          </w:tcPr>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7000-9000</w:t>
            </w:r>
          </w:p>
        </w:tc>
        <w:tc>
          <w:tcPr>
            <w:tcW w:w="673" w:type="pct"/>
          </w:tcPr>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人</w:t>
            </w:r>
          </w:p>
        </w:tc>
        <w:tc>
          <w:tcPr>
            <w:tcW w:w="1011" w:type="pct"/>
          </w:tcPr>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备注：</w:t>
            </w:r>
            <w:r>
              <w:rPr>
                <w:rFonts w:hint="eastAsia" w:asciiTheme="minorEastAsia" w:hAnsiTheme="minorEastAsia" w:eastAsiaTheme="minorEastAsia" w:cstheme="minorEastAsia"/>
                <w:color w:val="auto"/>
                <w:sz w:val="21"/>
                <w:szCs w:val="21"/>
                <w:lang w:val="en-US" w:eastAsia="zh-CN"/>
              </w:rPr>
              <w:t>游泳培训单价实际为600元/人，其中政府财政资金400元/人，由区财政直接支付；家长负担200元/人，由中标人向家长收取。</w:t>
            </w:r>
          </w:p>
        </w:tc>
      </w:tr>
    </w:tbl>
    <w:p>
      <w:pPr>
        <w:pStyle w:val="7"/>
        <w:keepNext w:val="0"/>
        <w:keepLines w:val="0"/>
        <w:pageBreakBefore w:val="0"/>
        <w:numPr>
          <w:ilvl w:val="0"/>
          <w:numId w:val="1"/>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项目介绍及相关要求</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（一）培训流程</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培训对象∶凤岗镇户籍或在凤岗镇公民办小学就读三年级，准备升四年级的小学生;</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培训人数∶约7000—9000 人。（实际参考当年全镇三年级学生人数）</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培训时间∶集中利用暑假期间 7—8月开展培训;</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培训课时设置∶ 共计 10 次课，20 课时;</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培训内容∶水性熟悉、呼吸换气、蛙泳、救生技能、防溺水技能等;</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培训点∶</w:t>
      </w:r>
      <w:r>
        <w:rPr>
          <w:rFonts w:hint="eastAsia" w:asciiTheme="minorEastAsia" w:hAnsiTheme="minorEastAsia" w:eastAsiaTheme="minorEastAsia" w:cstheme="minorEastAsia"/>
          <w:color w:val="auto"/>
          <w:sz w:val="21"/>
          <w:szCs w:val="21"/>
          <w:lang w:val="en-US"/>
        </w:rPr>
        <w:t>凤岗镇辖区内向社会开放符合资质的标准培训游泳场所。</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培训接送∶自行前往培训点，家长负责接送。</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报名∶学生根据自身情况指定个培训点中选择一个（建议就近），凭户口本复印件或学籍卡、学生证等资料进行报名并缴纳学费。</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毕业要求∶参加培训的学生要求扎实掌握蛙泳技能，能够独自完成蛙泳 25米考核方可毕业。</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结业仪式∶每期的最后一节课为结业考核，出勤率达标并通过考核的学员方可毕业，颁发结业证书。</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（二）培训场所要求</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★1、具备工商、文化执法等部门认证的营业执照，以及相关部门审批的高危险性体育项目经营许可证；</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★2、游泳池卫生及水质监测达标，具有《公共场所卫生许可证》；</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3、应急救生设备配备齐全，场地配备急救器材、救生器材以及合规的救生员、急救人员，有应急响应管理机制。</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★（三）拟投入人员要求</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1、拟投入负责人1名，具备中国游泳协会颁发的全国游泳场所法人、负责人培训证书。</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2、拟投入中级教练员2名，具备</w:t>
      </w:r>
      <w:r>
        <w:rPr>
          <w:rFonts w:hint="eastAsia" w:asciiTheme="minorEastAsia" w:hAnsiTheme="minorEastAsia" w:eastAsiaTheme="minorEastAsia" w:cstheme="minorEastAsia"/>
          <w:color w:val="auto"/>
          <w:sz w:val="21"/>
          <w:szCs w:val="21"/>
          <w:lang w:val="en-US" w:eastAsia="zh-CN"/>
        </w:rPr>
        <w:t>中级体育社会指导员证书（游泳）或四级体育社会指导员证书（游泳）</w:t>
      </w:r>
      <w:r>
        <w:rPr>
          <w:rFonts w:hint="eastAsia" w:asciiTheme="minorEastAsia" w:hAnsiTheme="minorEastAsia" w:eastAsiaTheme="minorEastAsia" w:cstheme="minorEastAsia"/>
          <w:color w:val="auto"/>
          <w:sz w:val="21"/>
          <w:szCs w:val="21"/>
          <w:lang w:val="en-US" w:eastAsia="zh-CN"/>
        </w:rPr>
        <w:t>。 拟投入初级教练员13名，具备</w:t>
      </w:r>
      <w:r>
        <w:rPr>
          <w:rFonts w:hint="eastAsia" w:asciiTheme="minorEastAsia" w:hAnsiTheme="minorEastAsia" w:eastAsiaTheme="minorEastAsia" w:cstheme="minorEastAsia"/>
          <w:color w:val="auto"/>
          <w:sz w:val="21"/>
          <w:szCs w:val="21"/>
          <w:lang w:val="en-US" w:eastAsia="zh-CN"/>
        </w:rPr>
        <w:t>《初级体育社会指导员证书（游泳）》或五级体育社会指导员证书（游泳）</w:t>
      </w:r>
      <w:r>
        <w:rPr>
          <w:rFonts w:hint="eastAsia" w:asciiTheme="minorEastAsia" w:hAnsiTheme="minorEastAsia" w:eastAsiaTheme="minorEastAsia" w:cstheme="minorEastAsia"/>
          <w:color w:val="auto"/>
          <w:sz w:val="21"/>
          <w:szCs w:val="21"/>
          <w:lang w:val="en-US" w:eastAsia="zh-CN"/>
        </w:rPr>
        <w:t>，男女教练员比例不少于 4：1。</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3、拟投入救生员10名，具备初级（五级）游泳救生员资格证书，其中救生主管具有中级（四级）游泳救生员资格证书</w:t>
      </w:r>
      <w:r>
        <w:rPr>
          <w:rFonts w:hint="eastAsia" w:asciiTheme="minorEastAsia" w:hAnsiTheme="minorEastAsia" w:eastAsiaTheme="minorEastAsia" w:cstheme="minorEastAsia"/>
          <w:b w:val="0"/>
          <w:bCs w:val="0"/>
          <w:color w:val="auto"/>
          <w:sz w:val="21"/>
          <w:szCs w:val="21"/>
          <w:lang w:val="en-US" w:eastAsia="zh-CN"/>
        </w:rPr>
        <w:t>。</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4、拟投入</w:t>
      </w:r>
      <w:r>
        <w:rPr>
          <w:rFonts w:hint="eastAsia" w:asciiTheme="minorEastAsia" w:hAnsiTheme="minorEastAsia" w:eastAsiaTheme="minorEastAsia" w:cstheme="minorEastAsia"/>
          <w:color w:val="auto"/>
          <w:sz w:val="21"/>
          <w:szCs w:val="21"/>
          <w:lang w:val="en-US" w:eastAsia="zh-CN"/>
        </w:rPr>
        <w:t>游泳池水质管理员1人，具备《中国游泳协会水质处理员证书》。</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注：投标人须提供单独的承诺函。</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（四）培训效果验收</w:t>
      </w:r>
      <w:r>
        <w:rPr>
          <w:rFonts w:hint="eastAsia" w:asciiTheme="minorEastAsia" w:hAnsiTheme="minorEastAsia" w:eastAsiaTheme="minorEastAsia" w:cstheme="minorEastAsia"/>
          <w:i w:val="0"/>
          <w:iCs w:val="0"/>
          <w:color w:val="auto"/>
          <w:sz w:val="21"/>
          <w:szCs w:val="21"/>
          <w:lang w:val="en-US" w:eastAsia="zh-CN"/>
        </w:rPr>
        <w:t>要求</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学员最低能自行游泳25米或以上，考核通过率为85%以上。</w:t>
      </w:r>
    </w:p>
    <w:p>
      <w:pPr>
        <w:pStyle w:val="7"/>
        <w:keepNext w:val="0"/>
        <w:keepLines w:val="0"/>
        <w:pageBreakBefore w:val="0"/>
        <w:widowControl w:val="0"/>
        <w:numPr>
          <w:ilvl w:val="0"/>
          <w:numId w:val="0"/>
        </w:numPr>
        <w:kinsoku/>
        <w:wordWrap/>
        <w:overflowPunct/>
        <w:topLinePunct w:val="0"/>
        <w:autoSpaceDE/>
        <w:autoSpaceDN/>
        <w:bidi w:val="0"/>
        <w:spacing w:before="0" w:after="0"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（五）投诉跟踪服务要求</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中标人提供常设的投诉热线服务，并对投诉内容进行及时跟踪、回访。对客户的投诉通知，需要按客户指定的时间出来完毕，若突发事件不能短时间内解决，中标人必须按相关的管理方案或规定严格执行。</w:t>
      </w:r>
    </w:p>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default"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★三、培训安全责任与事故处理</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1、中标人中标后需在当地配备合格的培训场地，设置固定办公场所，配有专职办公人员，且必须购买200万元以上的公共责任险。（需提供单独承诺函）</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2、中标人如在培训过程中与学员或教师发生纠纷的，中标人应妥善处理并承担赔偿责任和法律责任，由此产生的后果与采购人无关；</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3、发生学生伤害事故，中标人需及时救助受伤害学生，并及时告知未成年学生的监护人；有条件的，应当采取紧急救援等方式救助。</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4、发生学生伤害事故，造成学生人身损害的，按照《学生伤害事故处理办法》及相关法律、法规的规定，中标人承担相应的事故责任。</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r>
        <w:rPr>
          <w:rFonts w:hint="default" w:asciiTheme="minorEastAsia" w:hAnsiTheme="minorEastAsia" w:eastAsiaTheme="minorEastAsia" w:cstheme="minorEastAsia"/>
          <w:color w:val="auto"/>
          <w:sz w:val="21"/>
          <w:szCs w:val="21"/>
          <w:lang w:val="en-US" w:eastAsia="zh-CN"/>
        </w:rPr>
        <w:t>因下列情形之一造成的学生伤害事故，</w:t>
      </w:r>
      <w:r>
        <w:rPr>
          <w:rFonts w:hint="eastAsia" w:asciiTheme="minorEastAsia" w:hAnsiTheme="minorEastAsia" w:eastAsiaTheme="minorEastAsia" w:cstheme="minorEastAsia"/>
          <w:color w:val="auto"/>
          <w:sz w:val="21"/>
          <w:szCs w:val="21"/>
          <w:lang w:val="en-US" w:eastAsia="zh-CN"/>
        </w:rPr>
        <w:t>中标人</w:t>
      </w:r>
      <w:r>
        <w:rPr>
          <w:rFonts w:hint="default" w:asciiTheme="minorEastAsia" w:hAnsiTheme="minorEastAsia" w:eastAsiaTheme="minorEastAsia" w:cstheme="minorEastAsia"/>
          <w:color w:val="auto"/>
          <w:sz w:val="21"/>
          <w:szCs w:val="21"/>
          <w:lang w:val="en-US" w:eastAsia="zh-CN"/>
        </w:rPr>
        <w:t>承担相应的责任：</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default" w:asciiTheme="minorEastAsia" w:hAnsiTheme="minorEastAsia" w:eastAsiaTheme="minorEastAsia" w:cstheme="minorEastAsia"/>
          <w:color w:val="auto"/>
          <w:sz w:val="21"/>
          <w:szCs w:val="21"/>
          <w:lang w:val="en-US" w:eastAsia="zh-CN"/>
        </w:rPr>
      </w:pPr>
      <w:r>
        <w:rPr>
          <w:rFonts w:hint="default" w:asciiTheme="minorEastAsia" w:hAnsiTheme="minorEastAsia" w:eastAsiaTheme="minorEastAsia" w:cstheme="minorEastAsia"/>
          <w:color w:val="auto"/>
          <w:sz w:val="21"/>
          <w:szCs w:val="21"/>
          <w:lang w:val="en-US" w:eastAsia="zh-CN"/>
        </w:rPr>
        <w:t>(一)</w:t>
      </w:r>
      <w:r>
        <w:rPr>
          <w:rFonts w:hint="eastAsia" w:asciiTheme="minorEastAsia" w:hAnsiTheme="minorEastAsia" w:eastAsiaTheme="minorEastAsia" w:cstheme="minorEastAsia"/>
          <w:color w:val="auto"/>
          <w:sz w:val="21"/>
          <w:szCs w:val="21"/>
          <w:lang w:val="en-US" w:eastAsia="zh-CN"/>
        </w:rPr>
        <w:t>中标人</w:t>
      </w:r>
      <w:r>
        <w:rPr>
          <w:rFonts w:hint="default" w:asciiTheme="minorEastAsia" w:hAnsiTheme="minorEastAsia" w:eastAsiaTheme="minorEastAsia" w:cstheme="minorEastAsia"/>
          <w:color w:val="auto"/>
          <w:sz w:val="21"/>
          <w:szCs w:val="21"/>
          <w:lang w:val="en-US" w:eastAsia="zh-CN"/>
        </w:rPr>
        <w:t>的场地、其他公共设施，以及</w:t>
      </w:r>
      <w:r>
        <w:rPr>
          <w:rFonts w:hint="eastAsia" w:asciiTheme="minorEastAsia" w:hAnsiTheme="minorEastAsia" w:eastAsiaTheme="minorEastAsia" w:cstheme="minorEastAsia"/>
          <w:color w:val="auto"/>
          <w:sz w:val="21"/>
          <w:szCs w:val="21"/>
          <w:lang w:val="en-US" w:eastAsia="zh-CN"/>
        </w:rPr>
        <w:t>中标人</w:t>
      </w:r>
      <w:r>
        <w:rPr>
          <w:rFonts w:hint="default" w:asciiTheme="minorEastAsia" w:hAnsiTheme="minorEastAsia" w:eastAsiaTheme="minorEastAsia" w:cstheme="minorEastAsia"/>
          <w:color w:val="auto"/>
          <w:sz w:val="21"/>
          <w:szCs w:val="21"/>
          <w:lang w:val="en-US" w:eastAsia="zh-CN"/>
        </w:rPr>
        <w:t>提供给学生使用的学具、教育教学和生活设施、设备不符合国家规定的标准，或者有明显不安全因素的；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default" w:asciiTheme="minorEastAsia" w:hAnsiTheme="minorEastAsia" w:eastAsiaTheme="minorEastAsia" w:cstheme="minorEastAsia"/>
          <w:color w:val="auto"/>
          <w:sz w:val="21"/>
          <w:szCs w:val="21"/>
          <w:lang w:val="en-US" w:eastAsia="zh-CN"/>
        </w:rPr>
      </w:pPr>
      <w:r>
        <w:rPr>
          <w:rFonts w:hint="default" w:asciiTheme="minorEastAsia" w:hAnsiTheme="minorEastAsia" w:eastAsiaTheme="minorEastAsia" w:cstheme="minorEastAsia"/>
          <w:color w:val="auto"/>
          <w:sz w:val="21"/>
          <w:szCs w:val="21"/>
          <w:lang w:val="en-US" w:eastAsia="zh-CN"/>
        </w:rPr>
        <w:t>(二)</w:t>
      </w:r>
      <w:r>
        <w:rPr>
          <w:rFonts w:hint="eastAsia" w:asciiTheme="minorEastAsia" w:hAnsiTheme="minorEastAsia" w:eastAsiaTheme="minorEastAsia" w:cstheme="minorEastAsia"/>
          <w:color w:val="auto"/>
          <w:sz w:val="21"/>
          <w:szCs w:val="21"/>
          <w:lang w:val="en-US" w:eastAsia="zh-CN"/>
        </w:rPr>
        <w:t>中标人</w:t>
      </w:r>
      <w:r>
        <w:rPr>
          <w:rFonts w:hint="default" w:asciiTheme="minorEastAsia" w:hAnsiTheme="minorEastAsia" w:eastAsiaTheme="minorEastAsia" w:cstheme="minorEastAsia"/>
          <w:color w:val="auto"/>
          <w:sz w:val="21"/>
          <w:szCs w:val="21"/>
          <w:lang w:val="en-US" w:eastAsia="zh-CN"/>
        </w:rPr>
        <w:t>的安全保卫、消防、设施设备管理等安全管理制度有明显疏漏，或者管理混乱，存在重大安全隐患，而未及时采取措施的；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default" w:asciiTheme="minorEastAsia" w:hAnsiTheme="minorEastAsia" w:eastAsiaTheme="minorEastAsia" w:cstheme="minorEastAsia"/>
          <w:color w:val="auto"/>
          <w:sz w:val="21"/>
          <w:szCs w:val="21"/>
          <w:lang w:val="en-US" w:eastAsia="zh-CN"/>
        </w:rPr>
      </w:pPr>
      <w:r>
        <w:rPr>
          <w:rFonts w:hint="default" w:asciiTheme="minorEastAsia" w:hAnsiTheme="minorEastAsia" w:eastAsiaTheme="minorEastAsia" w:cstheme="minorEastAsia"/>
          <w:color w:val="auto"/>
          <w:sz w:val="21"/>
          <w:szCs w:val="21"/>
          <w:lang w:val="en-US" w:eastAsia="zh-CN"/>
        </w:rPr>
        <w:t>(三)</w:t>
      </w:r>
      <w:r>
        <w:rPr>
          <w:rFonts w:hint="eastAsia" w:asciiTheme="minorEastAsia" w:hAnsiTheme="minorEastAsia" w:eastAsiaTheme="minorEastAsia" w:cstheme="minorEastAsia"/>
          <w:color w:val="auto"/>
          <w:sz w:val="21"/>
          <w:szCs w:val="21"/>
          <w:lang w:val="en-US" w:eastAsia="zh-CN"/>
        </w:rPr>
        <w:t>中标人</w:t>
      </w:r>
      <w:r>
        <w:rPr>
          <w:rFonts w:hint="default" w:asciiTheme="minorEastAsia" w:hAnsiTheme="minorEastAsia" w:eastAsiaTheme="minorEastAsia" w:cstheme="minorEastAsia"/>
          <w:color w:val="auto"/>
          <w:sz w:val="21"/>
          <w:szCs w:val="21"/>
          <w:lang w:val="en-US" w:eastAsia="zh-CN"/>
        </w:rPr>
        <w:t>向学生提供的药品、食品、饮用水等不符合国家或者行业的有关标准、要求的；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default" w:asciiTheme="minorEastAsia" w:hAnsiTheme="minorEastAsia" w:eastAsiaTheme="minorEastAsia" w:cstheme="minorEastAsia"/>
          <w:color w:val="auto"/>
          <w:sz w:val="21"/>
          <w:szCs w:val="21"/>
          <w:lang w:val="en-US" w:eastAsia="zh-CN"/>
        </w:rPr>
      </w:pPr>
      <w:r>
        <w:rPr>
          <w:rFonts w:hint="default"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四</w:t>
      </w:r>
      <w:r>
        <w:rPr>
          <w:rFonts w:hint="default"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中标人</w:t>
      </w:r>
      <w:r>
        <w:rPr>
          <w:rFonts w:hint="default" w:asciiTheme="minorEastAsia" w:hAnsiTheme="minorEastAsia" w:eastAsiaTheme="minorEastAsia" w:cstheme="minorEastAsia"/>
          <w:color w:val="auto"/>
          <w:sz w:val="21"/>
          <w:szCs w:val="21"/>
          <w:lang w:val="en-US" w:eastAsia="zh-CN"/>
        </w:rPr>
        <w:t>知道教师或者其他工作人员患有不适宜担任教育教学工作的疾病，但未采取必要措施的；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default" w:asciiTheme="minorEastAsia" w:hAnsiTheme="minorEastAsia" w:eastAsiaTheme="minorEastAsia" w:cstheme="minorEastAsia"/>
          <w:color w:val="auto"/>
          <w:sz w:val="21"/>
          <w:szCs w:val="21"/>
          <w:lang w:val="en-US" w:eastAsia="zh-CN"/>
        </w:rPr>
      </w:pPr>
      <w:r>
        <w:rPr>
          <w:rFonts w:hint="default"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五</w:t>
      </w:r>
      <w:r>
        <w:rPr>
          <w:rFonts w:hint="default" w:asciiTheme="minorEastAsia" w:hAnsiTheme="minorEastAsia" w:eastAsiaTheme="minorEastAsia" w:cstheme="minorEastAsia"/>
          <w:color w:val="auto"/>
          <w:sz w:val="21"/>
          <w:szCs w:val="21"/>
          <w:lang w:val="en-US" w:eastAsia="zh-CN"/>
        </w:rPr>
        <w:t>)学生</w:t>
      </w:r>
      <w:r>
        <w:rPr>
          <w:rFonts w:hint="eastAsia" w:asciiTheme="minorEastAsia" w:hAnsiTheme="minorEastAsia" w:eastAsiaTheme="minorEastAsia" w:cstheme="minorEastAsia"/>
          <w:color w:val="auto"/>
          <w:sz w:val="21"/>
          <w:szCs w:val="21"/>
          <w:lang w:val="en-US" w:eastAsia="zh-CN"/>
        </w:rPr>
        <w:t>培训</w:t>
      </w:r>
      <w:r>
        <w:rPr>
          <w:rFonts w:hint="default" w:asciiTheme="minorEastAsia" w:hAnsiTheme="minorEastAsia" w:eastAsiaTheme="minorEastAsia" w:cstheme="minorEastAsia"/>
          <w:color w:val="auto"/>
          <w:sz w:val="21"/>
          <w:szCs w:val="21"/>
          <w:lang w:val="en-US" w:eastAsia="zh-CN"/>
        </w:rPr>
        <w:t>期间突发疾病或者受到伤害，</w:t>
      </w:r>
      <w:r>
        <w:rPr>
          <w:rFonts w:hint="eastAsia" w:asciiTheme="minorEastAsia" w:hAnsiTheme="minorEastAsia" w:eastAsiaTheme="minorEastAsia" w:cstheme="minorEastAsia"/>
          <w:color w:val="auto"/>
          <w:sz w:val="21"/>
          <w:szCs w:val="21"/>
          <w:lang w:val="en-US" w:eastAsia="zh-CN"/>
        </w:rPr>
        <w:t>中标人</w:t>
      </w:r>
      <w:r>
        <w:rPr>
          <w:rFonts w:hint="default" w:asciiTheme="minorEastAsia" w:hAnsiTheme="minorEastAsia" w:eastAsiaTheme="minorEastAsia" w:cstheme="minorEastAsia"/>
          <w:color w:val="auto"/>
          <w:sz w:val="21"/>
          <w:szCs w:val="21"/>
          <w:lang w:val="en-US" w:eastAsia="zh-CN"/>
        </w:rPr>
        <w:t>发现，但未根据实际情况及时采取相应措施，导致不良后果加重的；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default" w:asciiTheme="minorEastAsia" w:hAnsiTheme="minorEastAsia" w:eastAsiaTheme="minorEastAsia" w:cstheme="minorEastAsia"/>
          <w:color w:val="auto"/>
          <w:sz w:val="21"/>
          <w:szCs w:val="21"/>
          <w:lang w:val="en-US" w:eastAsia="zh-CN"/>
        </w:rPr>
      </w:pPr>
      <w:r>
        <w:rPr>
          <w:rFonts w:hint="default"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六</w:t>
      </w:r>
      <w:r>
        <w:rPr>
          <w:rFonts w:hint="default"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中标人</w:t>
      </w:r>
      <w:r>
        <w:rPr>
          <w:rFonts w:hint="default" w:asciiTheme="minorEastAsia" w:hAnsiTheme="minorEastAsia" w:eastAsiaTheme="minorEastAsia" w:cstheme="minorEastAsia"/>
          <w:color w:val="auto"/>
          <w:sz w:val="21"/>
          <w:szCs w:val="21"/>
          <w:lang w:val="en-US" w:eastAsia="zh-CN"/>
        </w:rPr>
        <w:t>教师或者其他工作人员体罚或者变相体罚学生，或者在履行职责过程中违反工作要求、操作规程、职业道德或者其他有关规定的；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default" w:asciiTheme="minorEastAsia" w:hAnsiTheme="minorEastAsia" w:eastAsiaTheme="minorEastAsia" w:cstheme="minorEastAsia"/>
          <w:color w:val="auto"/>
          <w:sz w:val="21"/>
          <w:szCs w:val="21"/>
          <w:lang w:val="en-US" w:eastAsia="zh-CN"/>
        </w:rPr>
      </w:pPr>
      <w:r>
        <w:rPr>
          <w:rFonts w:hint="default"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七</w:t>
      </w:r>
      <w:r>
        <w:rPr>
          <w:rFonts w:hint="default"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中标人</w:t>
      </w:r>
      <w:r>
        <w:rPr>
          <w:rFonts w:hint="default" w:asciiTheme="minorEastAsia" w:hAnsiTheme="minorEastAsia" w:eastAsiaTheme="minorEastAsia" w:cstheme="minorEastAsia"/>
          <w:color w:val="auto"/>
          <w:sz w:val="21"/>
          <w:szCs w:val="21"/>
          <w:lang w:val="en-US" w:eastAsia="zh-CN"/>
        </w:rPr>
        <w:t>教师或者其他工作人员在负有组织、管理未成年学生的职责期间，发现学生行为具有危险性，但未进行必要的管理、告诫或者制止的；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default" w:asciiTheme="minorEastAsia" w:hAnsiTheme="minorEastAsia" w:eastAsiaTheme="minorEastAsia" w:cstheme="minorEastAsia"/>
          <w:color w:val="auto"/>
          <w:sz w:val="21"/>
          <w:szCs w:val="21"/>
          <w:lang w:val="en-US" w:eastAsia="zh-CN"/>
        </w:rPr>
      </w:pPr>
      <w:r>
        <w:rPr>
          <w:rFonts w:hint="default"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八</w:t>
      </w:r>
      <w:r>
        <w:rPr>
          <w:rFonts w:hint="default" w:asciiTheme="minorEastAsia" w:hAnsiTheme="minorEastAsia" w:eastAsiaTheme="minorEastAsia" w:cstheme="minorEastAsia"/>
          <w:color w:val="auto"/>
          <w:sz w:val="21"/>
          <w:szCs w:val="21"/>
          <w:lang w:val="en-US" w:eastAsia="zh-CN"/>
        </w:rPr>
        <w:t>)对未成年学生擅自离</w:t>
      </w:r>
      <w:r>
        <w:rPr>
          <w:rFonts w:hint="eastAsia" w:asciiTheme="minorEastAsia" w:hAnsiTheme="minorEastAsia" w:eastAsiaTheme="minorEastAsia" w:cstheme="minorEastAsia"/>
          <w:color w:val="auto"/>
          <w:sz w:val="21"/>
          <w:szCs w:val="21"/>
          <w:lang w:val="en-US" w:eastAsia="zh-CN"/>
        </w:rPr>
        <w:t>开培训场地</w:t>
      </w:r>
      <w:r>
        <w:rPr>
          <w:rFonts w:hint="default" w:asciiTheme="minorEastAsia" w:hAnsiTheme="minorEastAsia" w:eastAsiaTheme="minorEastAsia" w:cstheme="minorEastAsia"/>
          <w:color w:val="auto"/>
          <w:sz w:val="21"/>
          <w:szCs w:val="21"/>
          <w:lang w:val="en-US" w:eastAsia="zh-CN"/>
        </w:rPr>
        <w:t>等与学生人身安全直接相关的信息，</w:t>
      </w:r>
      <w:r>
        <w:rPr>
          <w:rFonts w:hint="eastAsia" w:asciiTheme="minorEastAsia" w:hAnsiTheme="minorEastAsia" w:eastAsiaTheme="minorEastAsia" w:cstheme="minorEastAsia"/>
          <w:color w:val="auto"/>
          <w:sz w:val="21"/>
          <w:szCs w:val="21"/>
          <w:lang w:val="en-US" w:eastAsia="zh-CN"/>
        </w:rPr>
        <w:t>中标人</w:t>
      </w:r>
      <w:r>
        <w:rPr>
          <w:rFonts w:hint="default" w:asciiTheme="minorEastAsia" w:hAnsiTheme="minorEastAsia" w:eastAsiaTheme="minorEastAsia" w:cstheme="minorEastAsia"/>
          <w:color w:val="auto"/>
          <w:sz w:val="21"/>
          <w:szCs w:val="21"/>
          <w:lang w:val="en-US" w:eastAsia="zh-CN"/>
        </w:rPr>
        <w:t>发现或者知道，但未及时告知未成年学生的监护人，导致未成年学生因脱离监护人的保护而发生伤害的；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6、中标人对培训学生负有教育、管理、保护的义务，未尽职责范围内的相关义务致使未成年人遭受人身损害，或者未成年人致他人人身损害的，应当承担与其过错相应的赔偿责任。</w:t>
      </w:r>
    </w:p>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★四、服务期</w:t>
      </w:r>
    </w:p>
    <w:p>
      <w:pPr>
        <w:pStyle w:val="7"/>
        <w:keepNext w:val="0"/>
        <w:keepLines w:val="0"/>
        <w:pageBreakBefore w:val="0"/>
        <w:numPr>
          <w:ilvl w:val="0"/>
          <w:numId w:val="0"/>
        </w:numPr>
        <w:kinsoku/>
        <w:wordWrap/>
        <w:overflowPunct/>
        <w:topLinePunct w:val="0"/>
        <w:autoSpaceDE/>
        <w:autoSpaceDN/>
        <w:bidi w:val="0"/>
        <w:spacing w:before="0" w:after="0" w:line="360" w:lineRule="auto"/>
        <w:ind w:firstLine="630" w:firstLineChars="3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服务期：三年。</w:t>
      </w:r>
    </w:p>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★五、报价要求</w:t>
      </w:r>
    </w:p>
    <w:p>
      <w:pPr>
        <w:pStyle w:val="7"/>
        <w:keepNext w:val="0"/>
        <w:keepLines w:val="0"/>
        <w:pageBreakBefore w:val="0"/>
        <w:numPr>
          <w:ilvl w:val="0"/>
          <w:numId w:val="0"/>
        </w:numPr>
        <w:kinsoku/>
        <w:wordWrap/>
        <w:overflowPunct/>
        <w:topLinePunct w:val="0"/>
        <w:autoSpaceDE/>
        <w:autoSpaceDN/>
        <w:bidi w:val="0"/>
        <w:spacing w:before="0" w:after="0" w:line="360" w:lineRule="auto"/>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本项目经费包含但不限于人员经费、培训经费、交通费、税费以及因项目开展而产生的其他所有费用。</w:t>
      </w:r>
    </w:p>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 xml:space="preserve">★六、付款方式 </w:t>
      </w:r>
    </w:p>
    <w:p>
      <w:pPr>
        <w:pStyle w:val="7"/>
        <w:keepNext w:val="0"/>
        <w:keepLines w:val="0"/>
        <w:pageBreakBefore w:val="0"/>
        <w:numPr>
          <w:ilvl w:val="0"/>
          <w:numId w:val="0"/>
        </w:numPr>
        <w:kinsoku/>
        <w:wordWrap/>
        <w:overflowPunct/>
        <w:topLinePunct w:val="0"/>
        <w:autoSpaceDE/>
        <w:autoSpaceDN/>
        <w:bidi w:val="0"/>
        <w:spacing w:before="0" w:after="0" w:line="360" w:lineRule="auto"/>
        <w:ind w:firstLine="630" w:firstLineChars="3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按项目预算单价结合实际报名人数，支付费用的方式，具体数额按每年实际报名人数拨付。</w:t>
      </w:r>
    </w:p>
    <w:p>
      <w:pPr>
        <w:pStyle w:val="7"/>
        <w:keepNext w:val="0"/>
        <w:keepLines w:val="0"/>
        <w:pageBreakBefore w:val="0"/>
        <w:numPr>
          <w:ilvl w:val="0"/>
          <w:numId w:val="0"/>
        </w:numPr>
        <w:kinsoku/>
        <w:wordWrap/>
        <w:overflowPunct/>
        <w:topLinePunct w:val="0"/>
        <w:autoSpaceDE/>
        <w:autoSpaceDN/>
        <w:bidi w:val="0"/>
        <w:spacing w:before="0" w:after="0" w:line="360" w:lineRule="auto"/>
        <w:ind w:firstLine="630" w:firstLineChars="3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（1）根据每年实际报名的学生人数，报名结束后向财政申请支付培训服务费。</w:t>
      </w:r>
    </w:p>
    <w:p>
      <w:pPr>
        <w:pStyle w:val="7"/>
        <w:keepNext w:val="0"/>
        <w:keepLines w:val="0"/>
        <w:pageBreakBefore w:val="0"/>
        <w:numPr>
          <w:ilvl w:val="0"/>
          <w:numId w:val="0"/>
        </w:numPr>
        <w:kinsoku/>
        <w:wordWrap/>
        <w:overflowPunct/>
        <w:topLinePunct w:val="0"/>
        <w:autoSpaceDE/>
        <w:autoSpaceDN/>
        <w:bidi w:val="0"/>
        <w:spacing w:before="0" w:after="0" w:line="360" w:lineRule="auto"/>
        <w:ind w:firstLine="630" w:firstLineChars="3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（2）采购人不承担因财政资金不能及时到位给中标人造成的任何损失。</w:t>
      </w:r>
    </w:p>
    <w:p>
      <w:pPr>
        <w:pStyle w:val="7"/>
        <w:keepNext w:val="0"/>
        <w:keepLines w:val="0"/>
        <w:pageBreakBefore w:val="0"/>
        <w:numPr>
          <w:ilvl w:val="0"/>
          <w:numId w:val="0"/>
        </w:numPr>
        <w:kinsoku/>
        <w:wordWrap/>
        <w:overflowPunct/>
        <w:topLinePunct w:val="0"/>
        <w:autoSpaceDE/>
        <w:autoSpaceDN/>
        <w:bidi w:val="0"/>
        <w:spacing w:before="0" w:after="0" w:line="360" w:lineRule="auto"/>
        <w:textAlignment w:val="auto"/>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七、培训监管考核制度</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中标人向采购人提供培训教师的相关信息，由采购人审定授课老师，并保证信息的准确性、严谨性和合法性，已刊出信息等若有变化，中标人也须及时通知采购人。否则，由此造成的一切后果，均由中标人承担其法律责任；</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2、中标人在合作过程中不得存在严重欺诈行为（如未经协商取消开课、中途无故停课等），如发生类似情况采购人有权单方面终止合同，并拒绝支付相关款项。由此引起的重大损失，中标人须承担赔偿责任。</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3、采购人有权对中标人的培训情况进行监督检查，并对中标人在培训中的不良表现进行惩处；</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360" w:lineRule="auto"/>
        <w:ind w:firstLine="420" w:firstLineChars="20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4、合同期内中标人发生重大安全责任事故或因严重违规经营被相关行政管理部门处罚的，采购人有权终止合同。</w:t>
      </w:r>
    </w:p>
    <w:p>
      <w:pPr>
        <w:spacing w:line="360" w:lineRule="auto"/>
        <w:ind w:firstLine="420" w:firstLineChars="200"/>
        <w:rPr>
          <w:rFonts w:hint="eastAsia" w:eastAsia="宋体"/>
          <w:color w:val="auto"/>
          <w:lang w:val="en-US" w:eastAsia="zh-CN"/>
        </w:rPr>
      </w:pPr>
      <w:r>
        <w:rPr>
          <w:rFonts w:hint="eastAsia" w:asciiTheme="minorEastAsia" w:hAnsiTheme="minorEastAsia" w:eastAsiaTheme="minorEastAsia" w:cstheme="minorEastAsia"/>
          <w:color w:val="auto"/>
          <w:sz w:val="21"/>
          <w:szCs w:val="21"/>
          <w:lang w:val="en-US" w:eastAsia="zh-CN"/>
        </w:rPr>
        <w:t>5、</w:t>
      </w:r>
      <w:r>
        <w:rPr>
          <w:rFonts w:hint="eastAsia" w:ascii="宋体" w:hAnsi="宋体" w:eastAsia="宋体" w:cs="宋体"/>
          <w:bCs/>
          <w:color w:val="auto"/>
          <w:sz w:val="21"/>
          <w:szCs w:val="21"/>
        </w:rPr>
        <w:t>《凤岗镇小学生游泳培训项目考核表》作为合同的有效组成部分，中标人必须服从，并同意服务期内采购人可对该标准进行合理的修改。</w:t>
      </w:r>
    </w:p>
    <w:p>
      <w:pPr>
        <w:spacing w:after="0" w:line="360" w:lineRule="auto"/>
        <w:ind w:firstLine="422" w:firstLineChars="200"/>
        <w:rPr>
          <w:rFonts w:hint="eastAsia" w:ascii="宋体" w:hAnsi="宋体" w:eastAsia="宋体" w:cs="Times New Roman"/>
          <w:b/>
          <w:bCs/>
          <w:color w:val="auto"/>
          <w:sz w:val="21"/>
          <w:szCs w:val="21"/>
        </w:rPr>
      </w:pPr>
      <w:r>
        <w:rPr>
          <w:rFonts w:hint="eastAsia" w:ascii="宋体" w:hAnsi="宋体" w:eastAsia="宋体" w:cs="Times New Roman"/>
          <w:b/>
          <w:bCs/>
          <w:color w:val="auto"/>
          <w:sz w:val="21"/>
          <w:szCs w:val="21"/>
        </w:rPr>
        <w:t>注：不满足招标文件中 “★”条款的投标文件将作无效投标处理。</w:t>
      </w:r>
      <w:bookmarkEnd w:id="6"/>
      <w:bookmarkEnd w:id="7"/>
      <w:bookmarkEnd w:id="8"/>
      <w:bookmarkEnd w:id="9"/>
    </w:p>
    <w:p>
      <w:pPr>
        <w:rPr>
          <w:color w:val="auto"/>
        </w:rPr>
      </w:pPr>
      <w:r>
        <w:rPr>
          <w:color w:val="auto"/>
        </w:rPr>
        <w:br w:type="page"/>
      </w:r>
    </w:p>
    <w:p>
      <w:pPr>
        <w:pStyle w:val="7"/>
        <w:rPr>
          <w:rFonts w:hint="eastAsia" w:eastAsia="宋体"/>
          <w:color w:val="auto"/>
          <w:lang w:eastAsia="zh-CN"/>
        </w:rPr>
      </w:pPr>
      <w:r>
        <w:rPr>
          <w:rFonts w:hint="eastAsia"/>
          <w:color w:val="auto"/>
          <w:lang w:eastAsia="zh-CN"/>
        </w:rPr>
        <w:t>附件：</w:t>
      </w:r>
    </w:p>
    <w:tbl>
      <w:tblPr>
        <w:tblStyle w:val="19"/>
        <w:tblW w:w="5000" w:type="pct"/>
        <w:tblInd w:w="0" w:type="dxa"/>
        <w:shd w:val="clear" w:color="auto" w:fill="auto"/>
        <w:tblLayout w:type="autofit"/>
        <w:tblCellMar>
          <w:top w:w="0" w:type="dxa"/>
          <w:left w:w="0" w:type="dxa"/>
          <w:bottom w:w="0" w:type="dxa"/>
          <w:right w:w="0" w:type="dxa"/>
        </w:tblCellMar>
      </w:tblPr>
      <w:tblGrid>
        <w:gridCol w:w="1130"/>
        <w:gridCol w:w="1570"/>
        <w:gridCol w:w="4569"/>
        <w:gridCol w:w="589"/>
        <w:gridCol w:w="478"/>
      </w:tblGrid>
      <w:tr>
        <w:tblPrEx>
          <w:shd w:val="clear" w:color="auto" w:fill="auto"/>
          <w:tblCellMar>
            <w:top w:w="0" w:type="dxa"/>
            <w:left w:w="0" w:type="dxa"/>
            <w:bottom w:w="0" w:type="dxa"/>
            <w:right w:w="0" w:type="dxa"/>
          </w:tblCellMar>
        </w:tblPrEx>
        <w:trPr>
          <w:trHeight w:val="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ascii="微软雅黑" w:hAnsi="微软雅黑" w:eastAsia="微软雅黑" w:cs="微软雅黑"/>
                <w:b/>
                <w:i w:val="0"/>
                <w:color w:val="auto"/>
                <w:sz w:val="40"/>
                <w:szCs w:val="40"/>
                <w:u w:val="none"/>
              </w:rPr>
            </w:pPr>
            <w:bookmarkStart w:id="10" w:name="_Toc2479"/>
            <w:r>
              <w:rPr>
                <w:rFonts w:hint="eastAsia" w:ascii="微软雅黑" w:hAnsi="微软雅黑" w:eastAsia="微软雅黑" w:cs="微软雅黑"/>
                <w:b/>
                <w:i w:val="0"/>
                <w:color w:val="auto"/>
                <w:kern w:val="0"/>
                <w:sz w:val="40"/>
                <w:szCs w:val="40"/>
                <w:u w:val="none"/>
                <w:lang w:val="en-US" w:eastAsia="zh-CN" w:bidi="ar"/>
              </w:rPr>
              <w:t>凤岗镇小学生游泳培训项目考核表</w:t>
            </w:r>
          </w:p>
        </w:tc>
      </w:tr>
      <w:tr>
        <w:tblPrEx>
          <w:tblCellMar>
            <w:top w:w="0" w:type="dxa"/>
            <w:left w:w="0" w:type="dxa"/>
            <w:bottom w:w="0" w:type="dxa"/>
            <w:right w:w="0" w:type="dxa"/>
          </w:tblCellMar>
        </w:tblPrEx>
        <w:trPr>
          <w:trHeight w:val="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考核时间：</w:t>
            </w:r>
          </w:p>
        </w:tc>
      </w:tr>
      <w:tr>
        <w:tblPrEx>
          <w:tblCellMar>
            <w:top w:w="0" w:type="dxa"/>
            <w:left w:w="0" w:type="dxa"/>
            <w:bottom w:w="0" w:type="dxa"/>
            <w:right w:w="0" w:type="dxa"/>
          </w:tblCellMar>
        </w:tblPrEx>
        <w:trPr>
          <w:trHeight w:val="0" w:hRule="atLeast"/>
        </w:trPr>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内容</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指标</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满分</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得分</w:t>
            </w:r>
          </w:p>
        </w:tc>
      </w:tr>
      <w:tr>
        <w:tblPrEx>
          <w:tblCellMar>
            <w:top w:w="0" w:type="dxa"/>
            <w:left w:w="0" w:type="dxa"/>
            <w:bottom w:w="0" w:type="dxa"/>
            <w:right w:w="0" w:type="dxa"/>
          </w:tblCellMar>
        </w:tblPrEx>
        <w:trPr>
          <w:trHeight w:val="0" w:hRule="atLeast"/>
        </w:trPr>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工作态度</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制度</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遵守制度【违反一次减1分】</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出勤状况</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按时开展培训【违反一次减1分】</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仪容仪表</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得体大方干净整洁，要求着工装则着工装【违反一次减1分】</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面对工作</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积极主动</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286" w:type="pc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家长满意度</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能解决家长咨询和交流的所问题【接到投诉一个减2分】</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工作能力</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备课</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教案和教具准备充分</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教学</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课堂完善流畅，达到教学目标</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学员情况</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了解所以学员的状况，并能合理引导，在必要阶段能合理评价</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教具使用</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对教具涉及的用途和对应的数学领域都了如指掌</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5</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课时</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完成基础课时量</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10</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677"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影响力指标</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社会影响情况</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未发生信访案件及媒体负面报道情况，未发生违法违纪情况。有良好的社会影响。</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00" w:after="100" w:line="360" w:lineRule="auto"/>
              <w:jc w:val="center"/>
              <w:textAlignment w:val="auto"/>
              <w:rPr>
                <w:rFonts w:hint="default" w:ascii="宋体" w:hAnsi="宋体" w:eastAsia="宋体" w:cs="宋体"/>
                <w:b w:val="0"/>
                <w:bCs w:val="0"/>
                <w:i w:val="0"/>
                <w:color w:val="auto"/>
                <w:kern w:val="0"/>
                <w:sz w:val="22"/>
                <w:szCs w:val="22"/>
                <w:u w:val="none"/>
                <w:lang w:val="en-US" w:eastAsia="zh-CN" w:bidi="ar"/>
              </w:rPr>
            </w:pPr>
            <w:r>
              <w:rPr>
                <w:rFonts w:hint="eastAsia"/>
                <w:b w:val="0"/>
                <w:bCs w:val="0"/>
                <w:color w:val="auto"/>
                <w:sz w:val="22"/>
                <w:szCs w:val="22"/>
                <w:highlight w:val="none"/>
                <w:lang w:val="en-US" w:eastAsia="zh-CN"/>
              </w:rPr>
              <w:t>10</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677" w:type="pct"/>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满意度测评情况</w:t>
            </w:r>
          </w:p>
        </w:tc>
        <w:tc>
          <w:tcPr>
            <w:tcW w:w="2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甲方对乙方工作配合的满意程度</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00" w:after="100" w:line="360" w:lineRule="auto"/>
              <w:jc w:val="center"/>
              <w:textAlignment w:val="auto"/>
              <w:rPr>
                <w:rFonts w:hint="default" w:ascii="宋体" w:hAnsi="宋体" w:eastAsia="宋体" w:cs="宋体"/>
                <w:b w:val="0"/>
                <w:bCs w:val="0"/>
                <w:i w:val="0"/>
                <w:color w:val="auto"/>
                <w:kern w:val="0"/>
                <w:sz w:val="22"/>
                <w:szCs w:val="22"/>
                <w:u w:val="none"/>
                <w:lang w:val="en-US" w:eastAsia="zh-CN" w:bidi="ar"/>
              </w:rPr>
            </w:pPr>
            <w:r>
              <w:rPr>
                <w:rFonts w:hint="eastAsia"/>
                <w:b w:val="0"/>
                <w:bCs w:val="0"/>
                <w:color w:val="auto"/>
                <w:sz w:val="22"/>
                <w:szCs w:val="22"/>
                <w:highlight w:val="none"/>
                <w:lang w:val="en-US" w:eastAsia="zh-CN"/>
              </w:rPr>
              <w:t>10</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642" w:hRule="atLeast"/>
        </w:trPr>
        <w:tc>
          <w:tcPr>
            <w:tcW w:w="6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工作结果</w:t>
            </w:r>
          </w:p>
        </w:tc>
        <w:tc>
          <w:tcPr>
            <w:tcW w:w="9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教学成果</w:t>
            </w:r>
          </w:p>
        </w:tc>
        <w:tc>
          <w:tcPr>
            <w:tcW w:w="2741" w:type="pc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考核通过率为85%以上</w:t>
            </w:r>
          </w:p>
        </w:tc>
        <w:tc>
          <w:tcPr>
            <w:tcW w:w="352" w:type="pc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15</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spacing w:before="100" w:after="100" w:line="360" w:lineRule="auto"/>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0" w:hRule="atLeast"/>
        </w:trPr>
        <w:tc>
          <w:tcPr>
            <w:tcW w:w="4713"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合计得分</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before="100" w:after="100" w:line="360" w:lineRule="auto"/>
              <w:jc w:val="center"/>
              <w:textAlignment w:val="center"/>
              <w:rPr>
                <w:rFonts w:hint="eastAsia" w:ascii="宋体" w:hAnsi="宋体" w:eastAsia="宋体" w:cs="宋体"/>
                <w:i w:val="0"/>
                <w:color w:val="auto"/>
                <w:kern w:val="0"/>
                <w:sz w:val="22"/>
                <w:szCs w:val="22"/>
                <w:u w:val="none"/>
                <w:lang w:val="en-US" w:eastAsia="zh-CN" w:bidi="ar"/>
              </w:rPr>
            </w:pPr>
          </w:p>
        </w:tc>
      </w:tr>
    </w:tbl>
    <w:p>
      <w:pPr>
        <w:spacing w:line="360" w:lineRule="auto"/>
        <w:ind w:left="-216" w:leftChars="-98" w:firstLine="42" w:firstLineChars="20"/>
        <w:rPr>
          <w:rFonts w:hint="eastAsia" w:ascii="宋体" w:hAnsi="宋体" w:eastAsia="宋体" w:cs="宋体"/>
          <w:b/>
          <w:bCs/>
          <w:color w:val="auto"/>
          <w:sz w:val="21"/>
          <w:szCs w:val="21"/>
        </w:rPr>
      </w:pPr>
      <w:r>
        <w:rPr>
          <w:rFonts w:hint="eastAsia" w:ascii="宋体" w:hAnsi="宋体" w:eastAsia="宋体" w:cs="宋体"/>
          <w:b/>
          <w:bCs/>
          <w:color w:val="auto"/>
          <w:sz w:val="21"/>
          <w:szCs w:val="21"/>
        </w:rPr>
        <w:t>说明：1、每月按百分制打分，评定等级分5个等级，A级[100─9</w:t>
      </w:r>
      <w:r>
        <w:rPr>
          <w:rFonts w:hint="eastAsia" w:ascii="宋体" w:hAnsi="宋体" w:eastAsia="宋体" w:cs="宋体"/>
          <w:b/>
          <w:bCs/>
          <w:color w:val="auto"/>
          <w:sz w:val="21"/>
          <w:szCs w:val="21"/>
          <w:lang w:val="en-US" w:eastAsia="zh-CN"/>
        </w:rPr>
        <w:t>0</w:t>
      </w:r>
      <w:r>
        <w:rPr>
          <w:rFonts w:hint="eastAsia" w:ascii="宋体" w:hAnsi="宋体" w:eastAsia="宋体" w:cs="宋体"/>
          <w:b/>
          <w:bCs/>
          <w:color w:val="auto"/>
          <w:sz w:val="21"/>
          <w:szCs w:val="21"/>
        </w:rPr>
        <w:t>]，B级（9</w:t>
      </w:r>
      <w:r>
        <w:rPr>
          <w:rFonts w:hint="eastAsia" w:ascii="宋体" w:hAnsi="宋体" w:eastAsia="宋体" w:cs="宋体"/>
          <w:b/>
          <w:bCs/>
          <w:color w:val="auto"/>
          <w:sz w:val="21"/>
          <w:szCs w:val="21"/>
          <w:lang w:val="en-US" w:eastAsia="zh-CN"/>
        </w:rPr>
        <w:t>0</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8</w:t>
      </w:r>
      <w:r>
        <w:rPr>
          <w:rFonts w:hint="eastAsia" w:ascii="宋体" w:hAnsi="宋体" w:eastAsia="宋体" w:cs="宋体"/>
          <w:b/>
          <w:bCs/>
          <w:color w:val="auto"/>
          <w:sz w:val="21"/>
          <w:szCs w:val="21"/>
        </w:rPr>
        <w:t>0]，C级（</w:t>
      </w:r>
      <w:r>
        <w:rPr>
          <w:rFonts w:hint="eastAsia" w:ascii="宋体" w:hAnsi="宋体" w:eastAsia="宋体" w:cs="宋体"/>
          <w:b/>
          <w:bCs/>
          <w:color w:val="auto"/>
          <w:sz w:val="21"/>
          <w:szCs w:val="21"/>
          <w:lang w:val="en-US" w:eastAsia="zh-CN"/>
        </w:rPr>
        <w:t>8</w:t>
      </w:r>
      <w:r>
        <w:rPr>
          <w:rFonts w:hint="eastAsia" w:ascii="宋体" w:hAnsi="宋体" w:eastAsia="宋体" w:cs="宋体"/>
          <w:b/>
          <w:bCs/>
          <w:color w:val="auto"/>
          <w:sz w:val="21"/>
          <w:szCs w:val="21"/>
        </w:rPr>
        <w:t>0─</w:t>
      </w:r>
      <w:r>
        <w:rPr>
          <w:rFonts w:hint="eastAsia" w:ascii="宋体" w:hAnsi="宋体" w:eastAsia="宋体" w:cs="宋体"/>
          <w:b/>
          <w:bCs/>
          <w:color w:val="auto"/>
          <w:sz w:val="21"/>
          <w:szCs w:val="21"/>
          <w:lang w:val="en-US" w:eastAsia="zh-CN"/>
        </w:rPr>
        <w:t>7</w:t>
      </w:r>
      <w:r>
        <w:rPr>
          <w:rFonts w:hint="eastAsia" w:ascii="宋体" w:hAnsi="宋体" w:eastAsia="宋体" w:cs="宋体"/>
          <w:b/>
          <w:bCs/>
          <w:color w:val="auto"/>
          <w:sz w:val="21"/>
          <w:szCs w:val="21"/>
        </w:rPr>
        <w:t>0]，D 级（</w:t>
      </w:r>
      <w:r>
        <w:rPr>
          <w:rFonts w:hint="eastAsia" w:ascii="宋体" w:hAnsi="宋体" w:eastAsia="宋体" w:cs="宋体"/>
          <w:b/>
          <w:bCs/>
          <w:color w:val="auto"/>
          <w:sz w:val="21"/>
          <w:szCs w:val="21"/>
          <w:lang w:val="en-US" w:eastAsia="zh-CN"/>
        </w:rPr>
        <w:t>7</w:t>
      </w:r>
      <w:r>
        <w:rPr>
          <w:rFonts w:hint="eastAsia" w:ascii="宋体" w:hAnsi="宋体" w:eastAsia="宋体" w:cs="宋体"/>
          <w:b/>
          <w:bCs/>
          <w:color w:val="auto"/>
          <w:sz w:val="21"/>
          <w:szCs w:val="21"/>
        </w:rPr>
        <w:t>0</w:t>
      </w:r>
      <w:r>
        <w:rPr>
          <w:rFonts w:hint="eastAsia" w:ascii="宋体" w:hAnsi="宋体" w:eastAsia="宋体" w:cs="宋体"/>
          <w:b/>
          <w:bCs/>
          <w:color w:val="auto"/>
          <w:sz w:val="21"/>
          <w:szCs w:val="21"/>
          <w:lang w:eastAsia="zh-CN"/>
        </w:rPr>
        <w:t>以下</w:t>
      </w:r>
      <w:r>
        <w:rPr>
          <w:rFonts w:hint="eastAsia" w:ascii="宋体" w:hAnsi="宋体" w:eastAsia="宋体" w:cs="宋体"/>
          <w:b/>
          <w:bCs/>
          <w:color w:val="auto"/>
          <w:sz w:val="21"/>
          <w:szCs w:val="21"/>
        </w:rPr>
        <w:t>）</w:t>
      </w:r>
    </w:p>
    <w:p>
      <w:pPr>
        <w:spacing w:line="360" w:lineRule="auto"/>
        <w:ind w:left="-216" w:leftChars="-98" w:firstLine="464" w:firstLineChars="22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2、得分为</w:t>
      </w:r>
      <w:r>
        <w:rPr>
          <w:rFonts w:hint="eastAsia" w:ascii="宋体" w:hAnsi="宋体" w:eastAsia="宋体" w:cs="宋体"/>
          <w:b/>
          <w:bCs/>
          <w:color w:val="auto"/>
          <w:sz w:val="21"/>
          <w:szCs w:val="21"/>
          <w:lang w:val="en-US" w:eastAsia="zh-CN"/>
        </w:rPr>
        <w:t>A</w:t>
      </w:r>
      <w:r>
        <w:rPr>
          <w:rFonts w:hint="eastAsia" w:ascii="宋体" w:hAnsi="宋体" w:eastAsia="宋体" w:cs="宋体"/>
          <w:b/>
          <w:bCs/>
          <w:color w:val="auto"/>
          <w:sz w:val="21"/>
          <w:szCs w:val="21"/>
        </w:rPr>
        <w:t>级</w:t>
      </w:r>
      <w:r>
        <w:rPr>
          <w:rFonts w:hint="eastAsia" w:ascii="宋体" w:hAnsi="宋体" w:eastAsia="宋体" w:cs="宋体"/>
          <w:b/>
          <w:bCs/>
          <w:color w:val="auto"/>
          <w:sz w:val="21"/>
          <w:szCs w:val="21"/>
          <w:lang w:val="en-US" w:eastAsia="zh-CN"/>
        </w:rPr>
        <w:t>的不扣款，</w:t>
      </w:r>
      <w:r>
        <w:rPr>
          <w:rFonts w:hint="eastAsia" w:ascii="宋体" w:hAnsi="宋体" w:eastAsia="宋体" w:cs="宋体"/>
          <w:b/>
          <w:bCs/>
          <w:color w:val="auto"/>
          <w:sz w:val="21"/>
          <w:szCs w:val="21"/>
        </w:rPr>
        <w:t>得分为B级的</w:t>
      </w:r>
      <w:r>
        <w:rPr>
          <w:rFonts w:hint="eastAsia" w:ascii="宋体" w:hAnsi="宋体" w:eastAsia="宋体" w:cs="宋体"/>
          <w:b/>
          <w:bCs/>
          <w:color w:val="auto"/>
          <w:sz w:val="21"/>
          <w:szCs w:val="21"/>
          <w:lang w:val="en-US" w:eastAsia="zh-CN"/>
        </w:rPr>
        <w:t>扣</w:t>
      </w:r>
      <w:r>
        <w:rPr>
          <w:rFonts w:hint="eastAsia" w:ascii="宋体" w:hAnsi="宋体" w:eastAsia="宋体" w:cs="宋体"/>
          <w:b/>
          <w:bCs/>
          <w:color w:val="auto"/>
          <w:sz w:val="21"/>
          <w:szCs w:val="21"/>
          <w:lang w:eastAsia="zh-CN"/>
        </w:rPr>
        <w:t>款</w:t>
      </w:r>
      <w:r>
        <w:rPr>
          <w:rFonts w:hint="eastAsia" w:ascii="宋体" w:hAnsi="宋体" w:eastAsia="宋体" w:cs="宋体"/>
          <w:b/>
          <w:bCs/>
          <w:color w:val="auto"/>
          <w:sz w:val="21"/>
          <w:szCs w:val="21"/>
          <w:lang w:val="en-US" w:eastAsia="zh-CN"/>
        </w:rPr>
        <w:t>10000元</w:t>
      </w:r>
      <w:r>
        <w:rPr>
          <w:rFonts w:hint="eastAsia" w:ascii="宋体" w:hAnsi="宋体" w:eastAsia="宋体" w:cs="宋体"/>
          <w:b/>
          <w:bCs/>
          <w:color w:val="auto"/>
          <w:sz w:val="21"/>
          <w:szCs w:val="21"/>
        </w:rPr>
        <w:t>；得分为C级的</w:t>
      </w:r>
      <w:r>
        <w:rPr>
          <w:rFonts w:hint="eastAsia" w:ascii="宋体" w:hAnsi="宋体" w:eastAsia="宋体" w:cs="宋体"/>
          <w:b/>
          <w:bCs/>
          <w:color w:val="auto"/>
          <w:sz w:val="21"/>
          <w:szCs w:val="21"/>
          <w:lang w:val="en-US" w:eastAsia="zh-CN"/>
        </w:rPr>
        <w:t>扣</w:t>
      </w:r>
      <w:r>
        <w:rPr>
          <w:rFonts w:hint="eastAsia" w:ascii="宋体" w:hAnsi="宋体" w:eastAsia="宋体" w:cs="宋体"/>
          <w:b/>
          <w:bCs/>
          <w:color w:val="auto"/>
          <w:sz w:val="21"/>
          <w:szCs w:val="21"/>
          <w:lang w:eastAsia="zh-CN"/>
        </w:rPr>
        <w:t>款</w:t>
      </w:r>
      <w:r>
        <w:rPr>
          <w:rFonts w:hint="eastAsia" w:ascii="宋体" w:hAnsi="宋体" w:eastAsia="宋体" w:cs="宋体"/>
          <w:b/>
          <w:bCs/>
          <w:color w:val="auto"/>
          <w:sz w:val="21"/>
          <w:szCs w:val="21"/>
          <w:lang w:val="en-US" w:eastAsia="zh-CN"/>
        </w:rPr>
        <w:t>20000元</w:t>
      </w:r>
      <w:r>
        <w:rPr>
          <w:rFonts w:hint="eastAsia" w:ascii="宋体" w:hAnsi="宋体" w:eastAsia="宋体" w:cs="宋体"/>
          <w:b/>
          <w:bCs/>
          <w:color w:val="auto"/>
          <w:sz w:val="21"/>
          <w:szCs w:val="21"/>
        </w:rPr>
        <w:t>；得分为D级</w:t>
      </w:r>
      <w:r>
        <w:rPr>
          <w:rFonts w:hint="eastAsia" w:ascii="宋体" w:hAnsi="宋体" w:eastAsia="宋体" w:cs="宋体"/>
          <w:b/>
          <w:bCs/>
          <w:color w:val="auto"/>
          <w:sz w:val="21"/>
          <w:szCs w:val="21"/>
          <w:lang w:val="en-US" w:eastAsia="zh-CN"/>
        </w:rPr>
        <w:t>扣</w:t>
      </w:r>
      <w:r>
        <w:rPr>
          <w:rFonts w:hint="eastAsia" w:ascii="宋体" w:hAnsi="宋体" w:eastAsia="宋体" w:cs="宋体"/>
          <w:b/>
          <w:bCs/>
          <w:color w:val="auto"/>
          <w:sz w:val="21"/>
          <w:szCs w:val="21"/>
          <w:lang w:eastAsia="zh-CN"/>
        </w:rPr>
        <w:t>款</w:t>
      </w:r>
      <w:r>
        <w:rPr>
          <w:rFonts w:hint="eastAsia" w:ascii="宋体" w:hAnsi="宋体" w:eastAsia="宋体" w:cs="宋体"/>
          <w:b/>
          <w:bCs/>
          <w:color w:val="auto"/>
          <w:sz w:val="21"/>
          <w:szCs w:val="21"/>
          <w:lang w:val="en-US" w:eastAsia="zh-CN"/>
        </w:rPr>
        <w:t>30000元。</w:t>
      </w:r>
    </w:p>
    <w:p>
      <w:pPr>
        <w:spacing w:line="360" w:lineRule="auto"/>
        <w:ind w:left="-216" w:leftChars="-98" w:firstLine="464" w:firstLineChars="22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3、每年分两期考核，</w:t>
      </w:r>
      <w:r>
        <w:rPr>
          <w:rFonts w:hint="eastAsia" w:ascii="宋体" w:hAnsi="宋体" w:eastAsia="宋体" w:cs="宋体"/>
          <w:b/>
          <w:bCs/>
          <w:color w:val="auto"/>
          <w:sz w:val="21"/>
          <w:szCs w:val="21"/>
        </w:rPr>
        <w:t>一年中累计</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次得分为</w:t>
      </w:r>
      <w:r>
        <w:rPr>
          <w:rFonts w:hint="eastAsia" w:ascii="宋体" w:hAnsi="宋体" w:eastAsia="宋体" w:cs="宋体"/>
          <w:b/>
          <w:bCs/>
          <w:color w:val="auto"/>
          <w:sz w:val="21"/>
          <w:szCs w:val="21"/>
          <w:lang w:val="en-US" w:eastAsia="zh-CN"/>
        </w:rPr>
        <w:t>C</w:t>
      </w:r>
      <w:r>
        <w:rPr>
          <w:rFonts w:hint="eastAsia" w:ascii="宋体" w:hAnsi="宋体" w:eastAsia="宋体" w:cs="宋体"/>
          <w:b/>
          <w:bCs/>
          <w:color w:val="auto"/>
          <w:sz w:val="21"/>
          <w:szCs w:val="21"/>
        </w:rPr>
        <w:t>级的，</w:t>
      </w:r>
      <w:r>
        <w:rPr>
          <w:rFonts w:hint="eastAsia" w:ascii="宋体" w:hAnsi="宋体" w:eastAsia="宋体" w:cs="宋体"/>
          <w:b/>
          <w:bCs/>
          <w:color w:val="auto"/>
          <w:sz w:val="21"/>
          <w:szCs w:val="21"/>
          <w:lang w:eastAsia="zh-CN"/>
        </w:rPr>
        <w:t>采购</w:t>
      </w:r>
      <w:r>
        <w:rPr>
          <w:rFonts w:hint="eastAsia" w:ascii="宋体" w:hAnsi="宋体" w:eastAsia="宋体" w:cs="宋体"/>
          <w:b/>
          <w:bCs/>
          <w:color w:val="auto"/>
          <w:sz w:val="21"/>
          <w:szCs w:val="21"/>
        </w:rPr>
        <w:t>单位将按招标文件及服务合同规定，按</w:t>
      </w:r>
      <w:r>
        <w:rPr>
          <w:rFonts w:hint="eastAsia" w:ascii="宋体" w:hAnsi="宋体" w:eastAsia="宋体" w:cs="宋体"/>
          <w:b/>
          <w:bCs/>
          <w:color w:val="auto"/>
          <w:sz w:val="21"/>
          <w:szCs w:val="21"/>
          <w:lang w:val="en-US" w:eastAsia="zh-CN"/>
        </w:rPr>
        <w:t>中标人</w:t>
      </w:r>
      <w:r>
        <w:rPr>
          <w:rFonts w:hint="eastAsia" w:ascii="宋体" w:hAnsi="宋体" w:eastAsia="宋体" w:cs="宋体"/>
          <w:b/>
          <w:bCs/>
          <w:color w:val="auto"/>
          <w:sz w:val="21"/>
          <w:szCs w:val="21"/>
        </w:rPr>
        <w:t>违约处置终止合同，一年</w:t>
      </w:r>
      <w:r>
        <w:rPr>
          <w:rFonts w:hint="eastAsia" w:ascii="宋体" w:hAnsi="宋体" w:eastAsia="宋体" w:cs="宋体"/>
          <w:b/>
          <w:bCs/>
          <w:color w:val="auto"/>
          <w:sz w:val="21"/>
          <w:szCs w:val="21"/>
          <w:lang w:val="en-US" w:eastAsia="zh-CN"/>
        </w:rPr>
        <w:t>中有一</w:t>
      </w:r>
      <w:r>
        <w:rPr>
          <w:rFonts w:hint="eastAsia" w:ascii="宋体" w:hAnsi="宋体" w:eastAsia="宋体" w:cs="宋体"/>
          <w:b/>
          <w:bCs/>
          <w:color w:val="auto"/>
          <w:sz w:val="21"/>
          <w:szCs w:val="21"/>
        </w:rPr>
        <w:t>次评定为</w:t>
      </w:r>
      <w:r>
        <w:rPr>
          <w:rFonts w:hint="eastAsia" w:ascii="宋体" w:hAnsi="宋体" w:eastAsia="宋体" w:cs="宋体"/>
          <w:b/>
          <w:bCs/>
          <w:color w:val="auto"/>
          <w:sz w:val="21"/>
          <w:szCs w:val="21"/>
          <w:lang w:val="en-US" w:eastAsia="zh-CN"/>
        </w:rPr>
        <w:t>D</w:t>
      </w:r>
      <w:r>
        <w:rPr>
          <w:rFonts w:hint="eastAsia" w:ascii="宋体" w:hAnsi="宋体" w:eastAsia="宋体" w:cs="宋体"/>
          <w:b/>
          <w:bCs/>
          <w:color w:val="auto"/>
          <w:sz w:val="21"/>
          <w:szCs w:val="21"/>
        </w:rPr>
        <w:t>级的，</w:t>
      </w:r>
      <w:r>
        <w:rPr>
          <w:rFonts w:hint="eastAsia" w:ascii="宋体" w:hAnsi="宋体" w:eastAsia="宋体" w:cs="宋体"/>
          <w:b/>
          <w:bCs/>
          <w:color w:val="auto"/>
          <w:sz w:val="21"/>
          <w:szCs w:val="21"/>
          <w:lang w:eastAsia="zh-CN"/>
        </w:rPr>
        <w:t>采购</w:t>
      </w:r>
      <w:r>
        <w:rPr>
          <w:rFonts w:hint="eastAsia" w:ascii="宋体" w:hAnsi="宋体" w:eastAsia="宋体" w:cs="宋体"/>
          <w:b/>
          <w:bCs/>
          <w:color w:val="auto"/>
          <w:sz w:val="21"/>
          <w:szCs w:val="21"/>
        </w:rPr>
        <w:t>单位将按招标文件及服务合同规定，按</w:t>
      </w:r>
      <w:r>
        <w:rPr>
          <w:rFonts w:hint="eastAsia" w:ascii="宋体" w:hAnsi="宋体" w:eastAsia="宋体" w:cs="宋体"/>
          <w:b/>
          <w:bCs/>
          <w:color w:val="auto"/>
          <w:sz w:val="21"/>
          <w:szCs w:val="21"/>
          <w:lang w:val="en-US" w:eastAsia="zh-CN"/>
        </w:rPr>
        <w:t>中标人</w:t>
      </w:r>
      <w:r>
        <w:rPr>
          <w:rFonts w:hint="eastAsia" w:ascii="宋体" w:hAnsi="宋体" w:eastAsia="宋体" w:cs="宋体"/>
          <w:b/>
          <w:bCs/>
          <w:color w:val="auto"/>
          <w:sz w:val="21"/>
          <w:szCs w:val="21"/>
        </w:rPr>
        <w:t>违约处置终止合同。</w:t>
      </w:r>
    </w:p>
    <w:p>
      <w:pPr>
        <w:rPr>
          <w:rFonts w:hint="eastAsia"/>
          <w:color w:val="auto"/>
          <w:sz w:val="28"/>
          <w:szCs w:val="28"/>
        </w:rPr>
      </w:pPr>
      <w:r>
        <w:rPr>
          <w:rFonts w:hint="eastAsia"/>
          <w:color w:val="auto"/>
          <w:sz w:val="28"/>
          <w:szCs w:val="28"/>
        </w:rPr>
        <w:br w:type="page"/>
      </w:r>
    </w:p>
    <w:p>
      <w:pPr>
        <w:pStyle w:val="2"/>
        <w:spacing w:before="0" w:after="0" w:line="240" w:lineRule="auto"/>
        <w:rPr>
          <w:color w:val="auto"/>
          <w:sz w:val="24"/>
          <w:szCs w:val="24"/>
        </w:rPr>
      </w:pPr>
      <w:r>
        <w:rPr>
          <w:rFonts w:hint="eastAsia"/>
          <w:color w:val="auto"/>
          <w:sz w:val="28"/>
          <w:szCs w:val="28"/>
        </w:rPr>
        <w:t>第四部分 投标人须知</w:t>
      </w:r>
      <w:bookmarkEnd w:id="10"/>
    </w:p>
    <w:p>
      <w:pPr>
        <w:pStyle w:val="3"/>
        <w:numPr>
          <w:ilvl w:val="0"/>
          <w:numId w:val="2"/>
        </w:numPr>
        <w:spacing w:before="0" w:after="0" w:line="480" w:lineRule="auto"/>
        <w:jc w:val="center"/>
        <w:rPr>
          <w:rFonts w:ascii="宋体" w:hAnsi="宋体" w:eastAsia="宋体"/>
          <w:color w:val="auto"/>
        </w:rPr>
      </w:pPr>
      <w:bookmarkStart w:id="11" w:name="_Toc19746"/>
      <w:r>
        <w:rPr>
          <w:rFonts w:hint="eastAsia" w:ascii="宋体" w:hAnsi="宋体" w:eastAsia="宋体"/>
          <w:color w:val="auto"/>
        </w:rPr>
        <w:t>说明</w:t>
      </w:r>
      <w:bookmarkEnd w:id="11"/>
    </w:p>
    <w:p>
      <w:pPr>
        <w:pStyle w:val="4"/>
        <w:widowControl w:val="0"/>
        <w:overflowPunct w:val="0"/>
        <w:spacing w:before="0" w:after="0" w:line="240" w:lineRule="auto"/>
        <w:rPr>
          <w:rFonts w:ascii="宋体" w:hAnsi="宋体" w:eastAsia="宋体"/>
          <w:color w:val="auto"/>
          <w:sz w:val="21"/>
          <w:szCs w:val="21"/>
        </w:rPr>
      </w:pPr>
      <w:bookmarkStart w:id="12" w:name="_Toc18488"/>
      <w:r>
        <w:rPr>
          <w:rFonts w:hint="eastAsia" w:ascii="宋体" w:hAnsi="宋体" w:eastAsia="宋体"/>
          <w:color w:val="auto"/>
          <w:sz w:val="21"/>
          <w:szCs w:val="21"/>
        </w:rPr>
        <w:t>1.适用范围</w:t>
      </w:r>
      <w:bookmarkEnd w:id="12"/>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招标范围：见本文件《用户需求书》</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13" w:name="_Toc13400"/>
      <w:r>
        <w:rPr>
          <w:rFonts w:hint="eastAsia" w:ascii="宋体" w:hAnsi="宋体" w:eastAsia="宋体"/>
          <w:color w:val="auto"/>
          <w:sz w:val="21"/>
          <w:szCs w:val="21"/>
        </w:rPr>
        <w:t>2.</w:t>
      </w:r>
      <w:bookmarkStart w:id="14" w:name="_Toc382049092"/>
      <w:bookmarkStart w:id="15" w:name="_Toc1530"/>
      <w:bookmarkStart w:id="16" w:name="_Toc303084246"/>
      <w:bookmarkStart w:id="17" w:name="_Toc298847174"/>
      <w:r>
        <w:rPr>
          <w:rFonts w:hint="eastAsia" w:ascii="宋体" w:hAnsi="宋体" w:eastAsia="宋体"/>
          <w:color w:val="auto"/>
          <w:sz w:val="21"/>
          <w:szCs w:val="21"/>
        </w:rPr>
        <w:t>定义</w:t>
      </w:r>
      <w:bookmarkEnd w:id="13"/>
      <w:bookmarkEnd w:id="14"/>
      <w:bookmarkEnd w:id="15"/>
      <w:bookmarkEnd w:id="16"/>
      <w:bookmarkEnd w:id="17"/>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w:t>
      </w:r>
      <w:r>
        <w:rPr>
          <w:rFonts w:ascii="宋体" w:hAnsi="宋体" w:eastAsia="宋体"/>
          <w:color w:val="auto"/>
          <w:sz w:val="21"/>
          <w:szCs w:val="21"/>
        </w:rPr>
        <w:t>是指依法进行政府采购的国家机关、事业单位</w:t>
      </w:r>
      <w:r>
        <w:rPr>
          <w:rFonts w:hint="eastAsia" w:ascii="宋体" w:hAnsi="宋体" w:eastAsia="宋体"/>
          <w:color w:val="auto"/>
          <w:sz w:val="21"/>
          <w:szCs w:val="21"/>
        </w:rPr>
        <w:t>等</w:t>
      </w:r>
      <w:r>
        <w:rPr>
          <w:rFonts w:ascii="宋体" w:hAnsi="宋体" w:eastAsia="宋体"/>
          <w:color w:val="auto"/>
          <w:sz w:val="21"/>
          <w:szCs w:val="21"/>
        </w:rPr>
        <w:t>团体组织</w:t>
      </w:r>
      <w:r>
        <w:rPr>
          <w:rFonts w:hint="eastAsia" w:ascii="宋体" w:hAnsi="宋体" w:eastAsia="宋体"/>
          <w:color w:val="auto"/>
          <w:sz w:val="21"/>
          <w:szCs w:val="21"/>
        </w:rPr>
        <w:t>。</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投标人：响应招标并且符合招标文件规定资格条件和参加投标竞争的法人、其他组织或者自然人。</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法人：法人是依法在国内进行注册并具有民事权利能力和民事行为能力，依法独立享有民事权利和承担民事义务的组织。</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中标人：指经评标委员会评审推荐、采购人确认的获得本项目中标资格的投标人。</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采购代理机构：三方诚信招标有限公司东莞分公司。</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评标委员会：评标委员会是依据《中华人民共和国政府采购法》及其实施条例、《政府采购货物和服务招标投标管理办法》等组建的专门负责本次招标其评标工作的临时性机构。</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合同：指由本次招标所产生的合同或合约文件。</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公章：</w:t>
      </w:r>
      <w:r>
        <w:rPr>
          <w:rFonts w:ascii="宋体" w:hAnsi="宋体" w:eastAsia="宋体"/>
          <w:color w:val="auto"/>
          <w:sz w:val="21"/>
          <w:szCs w:val="21"/>
        </w:rPr>
        <w:t>公章是</w:t>
      </w:r>
      <w:r>
        <w:rPr>
          <w:rFonts w:ascii="宋体" w:hAnsi="宋体" w:eastAsia="宋体"/>
          <w:iCs/>
          <w:color w:val="auto"/>
          <w:sz w:val="21"/>
          <w:szCs w:val="21"/>
        </w:rPr>
        <w:t>指</w:t>
      </w:r>
      <w:r>
        <w:rPr>
          <w:rFonts w:hint="eastAsia" w:ascii="宋体" w:hAnsi="宋体" w:eastAsia="宋体"/>
          <w:iCs/>
          <w:color w:val="auto"/>
          <w:sz w:val="21"/>
          <w:szCs w:val="21"/>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Pr>
          <w:rFonts w:hint="eastAsia" w:ascii="宋体" w:hAnsi="宋体" w:eastAsia="宋体"/>
          <w:color w:val="auto"/>
          <w:sz w:val="21"/>
          <w:szCs w:val="21"/>
        </w:rPr>
        <w:t>）</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时间</w:t>
      </w:r>
      <w:r>
        <w:rPr>
          <w:rFonts w:hint="eastAsia" w:ascii="宋体" w:hAnsi="宋体" w:eastAsia="宋体"/>
          <w:iCs/>
          <w:color w:val="auto"/>
          <w:sz w:val="21"/>
          <w:szCs w:val="21"/>
        </w:rPr>
        <w:t>：本文件规定按日计算期间的，开始当天不计入，从次日开始计算。期限的最后一日是国家法定节假日的，顺延到节假日后的次日为期限的最后一日。</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18" w:name="_Toc3780"/>
      <w:r>
        <w:rPr>
          <w:rFonts w:hint="eastAsia" w:ascii="宋体" w:hAnsi="宋体" w:eastAsia="宋体"/>
          <w:color w:val="auto"/>
          <w:sz w:val="21"/>
          <w:szCs w:val="21"/>
        </w:rPr>
        <w:t>3.货物和服务</w:t>
      </w:r>
      <w:bookmarkEnd w:id="18"/>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货物</w:t>
      </w:r>
      <w:r>
        <w:rPr>
          <w:rFonts w:ascii="宋体" w:hAnsi="宋体" w:eastAsia="宋体"/>
          <w:color w:val="auto"/>
          <w:sz w:val="21"/>
          <w:szCs w:val="21"/>
        </w:rPr>
        <w:t>是指各种形态和种类的物品，包括原材料、燃料、设备、产品等</w:t>
      </w:r>
      <w:r>
        <w:rPr>
          <w:rFonts w:hint="eastAsia" w:ascii="宋体" w:hAnsi="宋体" w:eastAsia="宋体"/>
          <w:color w:val="auto"/>
          <w:sz w:val="21"/>
          <w:szCs w:val="21"/>
        </w:rPr>
        <w:t>。</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服务是指</w:t>
      </w:r>
      <w:r>
        <w:rPr>
          <w:rFonts w:ascii="宋体" w:hAnsi="宋体" w:eastAsia="宋体"/>
          <w:color w:val="auto"/>
          <w:sz w:val="21"/>
          <w:szCs w:val="21"/>
        </w:rPr>
        <w:t>除货物和工程以外的其他政府采购对象</w:t>
      </w:r>
      <w:r>
        <w:rPr>
          <w:rFonts w:hint="eastAsia" w:ascii="宋体" w:hAnsi="宋体" w:eastAsia="宋体"/>
          <w:color w:val="auto"/>
          <w:sz w:val="21"/>
          <w:szCs w:val="21"/>
        </w:rPr>
        <w:t>。</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19" w:name="_Toc15945"/>
      <w:r>
        <w:rPr>
          <w:rFonts w:hint="eastAsia" w:ascii="宋体" w:hAnsi="宋体" w:eastAsia="宋体"/>
          <w:color w:val="auto"/>
          <w:sz w:val="21"/>
          <w:szCs w:val="21"/>
        </w:rPr>
        <w:t>4.投标费用</w:t>
      </w:r>
      <w:bookmarkEnd w:id="19"/>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投标人应承担所有与编写投标文件和参加投标有关的自身的所有费用，不论投标的结果如何，采购代理机构和采购人在任何情况下均无义务和责任承担这些费用。</w:t>
      </w:r>
    </w:p>
    <w:p>
      <w:pPr>
        <w:widowControl w:val="0"/>
        <w:adjustRightInd/>
        <w:snapToGrid/>
        <w:spacing w:after="0" w:line="360" w:lineRule="exact"/>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20" w:name="_Toc25040"/>
      <w:r>
        <w:rPr>
          <w:rFonts w:hint="eastAsia" w:ascii="宋体" w:hAnsi="宋体" w:eastAsia="宋体"/>
          <w:color w:val="auto"/>
          <w:sz w:val="21"/>
          <w:szCs w:val="21"/>
        </w:rPr>
        <w:t>5.知识产权</w:t>
      </w:r>
      <w:bookmarkEnd w:id="20"/>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采购人享有本项目实施过程中产生的知识成果及知识产权。</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投标人如欲在项目实施过程中采用自有知识成果，需在投标文件中声明，并提供相关知识产权证明文件。使用该知识成果后，投标人需提供开发接口和开发手册等技术文档。</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hint="eastAsia" w:ascii="宋体" w:hAnsi="宋体" w:eastAsia="宋体"/>
          <w:color w:val="auto"/>
          <w:sz w:val="21"/>
          <w:szCs w:val="21"/>
        </w:rPr>
      </w:pPr>
      <w:r>
        <w:rPr>
          <w:rFonts w:hint="eastAsia" w:ascii="宋体" w:hAnsi="宋体" w:eastAsia="宋体"/>
          <w:color w:val="auto"/>
          <w:sz w:val="21"/>
          <w:szCs w:val="21"/>
        </w:rPr>
        <w:t>采购货物为计算机办公设备时，投标人提供的产品必须是预装正版操作系统软件的计算机产品。</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hint="eastAsia" w:ascii="宋体" w:hAnsi="宋体" w:eastAsia="宋体"/>
          <w:color w:val="auto"/>
          <w:sz w:val="21"/>
          <w:szCs w:val="21"/>
        </w:rPr>
      </w:pPr>
      <w:r>
        <w:rPr>
          <w:rFonts w:hint="eastAsia" w:ascii="宋体" w:hAnsi="宋体" w:eastAsia="宋体"/>
          <w:color w:val="auto"/>
          <w:sz w:val="21"/>
          <w:szCs w:val="21"/>
          <w:lang w:eastAsia="zh-CN"/>
        </w:rPr>
        <w:t>投标人提供的服务、货物经认定存在侵权行为的，其投标无效，并上报相关监管部门。</w:t>
      </w:r>
    </w:p>
    <w:p>
      <w:pPr>
        <w:widowControl w:val="0"/>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hint="eastAsia" w:ascii="宋体" w:hAnsi="宋体" w:eastAsia="宋体"/>
          <w:color w:val="auto"/>
          <w:sz w:val="21"/>
          <w:szCs w:val="21"/>
          <w:lang w:eastAsia="zh-CN"/>
        </w:rPr>
      </w:pPr>
      <w:bookmarkStart w:id="21" w:name="_Toc21930"/>
      <w:r>
        <w:rPr>
          <w:rFonts w:hint="eastAsia" w:ascii="宋体" w:hAnsi="宋体" w:eastAsia="宋体"/>
          <w:color w:val="auto"/>
          <w:sz w:val="21"/>
          <w:szCs w:val="21"/>
        </w:rPr>
        <w:t>6.关于联合体投标</w:t>
      </w:r>
      <w:bookmarkEnd w:id="21"/>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本项目不适用</w:t>
      </w:r>
      <w:r>
        <w:rPr>
          <w:rFonts w:hint="eastAsia" w:ascii="宋体" w:hAnsi="宋体" w:eastAsia="宋体"/>
          <w:color w:val="auto"/>
          <w:sz w:val="21"/>
          <w:szCs w:val="21"/>
          <w:lang w:eastAsia="zh-CN"/>
        </w:rPr>
        <w:t>）</w:t>
      </w:r>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对接受联合体投标的项目：两个以上的自然人、法人或者其他组织可以组成一个联合体，以一个投标人的身份共同参加政府采购。</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以联合体形式参与项目的</w:t>
      </w:r>
      <w:r>
        <w:rPr>
          <w:rFonts w:hint="eastAsia" w:ascii="宋体" w:hAnsi="宋体" w:eastAsia="宋体"/>
          <w:color w:val="auto"/>
          <w:sz w:val="21"/>
          <w:szCs w:val="21"/>
          <w:lang w:eastAsia="zh-CN"/>
        </w:rPr>
        <w:t>供应商</w:t>
      </w:r>
      <w:r>
        <w:rPr>
          <w:rFonts w:hint="eastAsia" w:ascii="宋体" w:hAnsi="宋体" w:eastAsia="宋体"/>
          <w:color w:val="auto"/>
          <w:sz w:val="21"/>
          <w:szCs w:val="21"/>
        </w:rPr>
        <w:t>在领购</w:t>
      </w:r>
      <w:r>
        <w:rPr>
          <w:rFonts w:hint="eastAsia" w:ascii="宋体" w:hAnsi="宋体" w:eastAsia="宋体"/>
          <w:color w:val="auto"/>
          <w:sz w:val="21"/>
          <w:szCs w:val="21"/>
          <w:lang w:val="en-US" w:eastAsia="zh-CN"/>
        </w:rPr>
        <w:t>招标</w:t>
      </w:r>
      <w:r>
        <w:rPr>
          <w:rFonts w:hint="eastAsia" w:ascii="宋体" w:hAnsi="宋体" w:eastAsia="宋体"/>
          <w:color w:val="auto"/>
          <w:sz w:val="21"/>
          <w:szCs w:val="21"/>
        </w:rPr>
        <w:t>文件时，应提供所有联合体组成成员的营业执照复印件，并加盖各联合体组成成员的公章。</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联合体各方均应当符合《政府采购法》第二十二条规定的条件。</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采购人根据采购项目的特殊要求规定投标人特定条件的，联合体各方中至少应当有一方符合采购人规定的特定条件。</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联合体各方之间应当签订共同投标协议并</w:t>
      </w:r>
      <w:r>
        <w:rPr>
          <w:rFonts w:ascii="宋体" w:hAnsi="宋体" w:eastAsia="宋体"/>
          <w:color w:val="auto"/>
          <w:sz w:val="21"/>
          <w:szCs w:val="21"/>
        </w:rPr>
        <w:t>在投标文件内提交</w:t>
      </w:r>
      <w:r>
        <w:rPr>
          <w:rFonts w:hint="eastAsia" w:ascii="宋体" w:hAnsi="宋体" w:eastAsia="宋体"/>
          <w:color w:val="auto"/>
          <w:sz w:val="21"/>
          <w:szCs w:val="21"/>
        </w:rPr>
        <w:t>，明确约定联合体各方承担的工作和相应的责任。联合体各方签订共同投标协议后，不得再以自己名义单独在同一项目中投标，也不得组成新的联合体参加同一项目投标。</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供应商为联合体的，可以由联合体中的任意一方交纳保证金，其交纳的保证金对联合体各方均具有约束力。</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联合体中有同类资质的投标人按照联合体分工承担相同工作的，应当按照资质等级较低的供应商确定资质等级。</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lang w:eastAsia="zh-CN"/>
        </w:rPr>
        <w:t>以</w:t>
      </w:r>
      <w:r>
        <w:rPr>
          <w:rFonts w:hint="eastAsia" w:ascii="宋体" w:hAnsi="宋体" w:eastAsia="宋体"/>
          <w:color w:val="auto"/>
          <w:sz w:val="21"/>
          <w:szCs w:val="21"/>
        </w:rPr>
        <w:t>联合体形式参加政府采购活动，联合体各方均为中小企业的，联合体视同中小企业。其中，联合体各方均为小微企业的，联合体视同小微企业。</w:t>
      </w:r>
      <w:r>
        <w:rPr>
          <w:rFonts w:hint="eastAsia" w:ascii="宋体" w:hAnsi="宋体" w:eastAsia="宋体"/>
          <w:color w:val="auto"/>
          <w:sz w:val="21"/>
          <w:szCs w:val="21"/>
          <w:lang w:eastAsia="zh-CN"/>
        </w:rPr>
        <w:t>双方均应提供《中小企业声明函》。</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除联合体协议明确授权盖章单位外，联合体投标时投标文件中所有要求盖章的地方均须加盖联合体所有组成成员的公章，否则该处盖章无效。</w:t>
      </w:r>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22" w:name="_Toc16571"/>
      <w:r>
        <w:rPr>
          <w:rFonts w:hint="eastAsia" w:ascii="宋体" w:hAnsi="宋体" w:eastAsia="宋体"/>
          <w:color w:val="auto"/>
          <w:sz w:val="21"/>
          <w:szCs w:val="21"/>
        </w:rPr>
        <w:t>7.关于分支机构投标</w:t>
      </w:r>
      <w:bookmarkEnd w:id="22"/>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bookmarkStart w:id="23" w:name="EB389f116341dd4693875bc7987e7327f3"/>
    </w:p>
    <w:p>
      <w:pPr>
        <w:keepNext w:val="0"/>
        <w:keepLines w:val="0"/>
        <w:pageBreakBefore w:val="0"/>
        <w:widowControl w:val="0"/>
        <w:numPr>
          <w:ilvl w:val="1"/>
          <w:numId w:val="3"/>
        </w:numPr>
        <w:kinsoku/>
        <w:wordWrap/>
        <w:overflowPunct/>
        <w:topLinePunct w:val="0"/>
        <w:autoSpaceDE/>
        <w:autoSpaceDN/>
        <w:bidi w:val="0"/>
        <w:adjustRightInd/>
        <w:snapToGrid/>
        <w:spacing w:after="0" w:line="240" w:lineRule="auto"/>
        <w:ind w:left="567" w:hanging="567"/>
        <w:jc w:val="both"/>
        <w:textAlignment w:val="auto"/>
        <w:rPr>
          <w:rFonts w:ascii="宋体" w:hAnsi="宋体" w:eastAsia="宋体"/>
          <w:color w:val="auto"/>
          <w:sz w:val="21"/>
          <w:szCs w:val="21"/>
        </w:rPr>
      </w:pPr>
      <w:r>
        <w:rPr>
          <w:rFonts w:ascii="宋体" w:hAnsi="宋体" w:eastAsia="宋体"/>
          <w:color w:val="auto"/>
          <w:sz w:val="21"/>
          <w:szCs w:val="21"/>
        </w:rPr>
        <w:t>对可接受</w:t>
      </w:r>
      <w:r>
        <w:rPr>
          <w:rFonts w:hint="eastAsia" w:ascii="宋体" w:hAnsi="宋体" w:eastAsia="宋体"/>
          <w:color w:val="auto"/>
          <w:sz w:val="21"/>
          <w:szCs w:val="21"/>
        </w:rPr>
        <w:t>分支机构</w:t>
      </w:r>
      <w:r>
        <w:rPr>
          <w:rFonts w:ascii="宋体" w:hAnsi="宋体" w:eastAsia="宋体"/>
          <w:color w:val="auto"/>
          <w:sz w:val="21"/>
          <w:szCs w:val="21"/>
        </w:rPr>
        <w:t>投标的项目，</w:t>
      </w:r>
      <w:r>
        <w:rPr>
          <w:rFonts w:hint="eastAsia" w:ascii="宋体" w:hAnsi="宋体" w:eastAsia="宋体"/>
          <w:color w:val="auto"/>
          <w:sz w:val="21"/>
          <w:szCs w:val="21"/>
        </w:rPr>
        <w:t>分支机构</w:t>
      </w:r>
      <w:r>
        <w:rPr>
          <w:rFonts w:ascii="宋体" w:hAnsi="宋体" w:eastAsia="宋体"/>
          <w:color w:val="auto"/>
          <w:sz w:val="21"/>
          <w:szCs w:val="21"/>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23"/>
    </w:p>
    <w:p>
      <w:pPr>
        <w:rPr>
          <w:color w:val="auto"/>
        </w:rPr>
      </w:pPr>
    </w:p>
    <w:p>
      <w:pPr>
        <w:pStyle w:val="3"/>
        <w:numPr>
          <w:ilvl w:val="0"/>
          <w:numId w:val="2"/>
        </w:numPr>
        <w:spacing w:before="0" w:after="0" w:line="480" w:lineRule="auto"/>
        <w:jc w:val="center"/>
        <w:rPr>
          <w:rFonts w:ascii="宋体" w:hAnsi="宋体" w:eastAsia="宋体"/>
          <w:color w:val="auto"/>
        </w:rPr>
      </w:pPr>
      <w:bookmarkStart w:id="24" w:name="_Toc17879"/>
      <w:r>
        <w:rPr>
          <w:rFonts w:hint="eastAsia" w:ascii="宋体" w:hAnsi="宋体" w:eastAsia="宋体"/>
          <w:color w:val="auto"/>
        </w:rPr>
        <w:t>招标文件</w:t>
      </w:r>
      <w:bookmarkEnd w:id="24"/>
    </w:p>
    <w:p>
      <w:pPr>
        <w:pStyle w:val="4"/>
        <w:widowControl w:val="0"/>
        <w:overflowPunct w:val="0"/>
        <w:spacing w:before="0" w:after="0" w:line="240" w:lineRule="auto"/>
        <w:rPr>
          <w:rFonts w:ascii="宋体" w:hAnsi="宋体" w:eastAsia="宋体"/>
          <w:color w:val="auto"/>
          <w:sz w:val="21"/>
          <w:szCs w:val="21"/>
        </w:rPr>
      </w:pPr>
      <w:bookmarkStart w:id="25" w:name="_Toc21771"/>
      <w:r>
        <w:rPr>
          <w:rFonts w:hint="eastAsia" w:ascii="宋体" w:hAnsi="宋体" w:eastAsia="宋体"/>
          <w:color w:val="auto"/>
          <w:sz w:val="21"/>
          <w:szCs w:val="21"/>
        </w:rPr>
        <w:t>8.招标文件的组成</w:t>
      </w:r>
      <w:bookmarkEnd w:id="25"/>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（1）投标邀请书；</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（2）投标资料表；</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（3）用户需求书；</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（4）投标人须知；</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（5）合同文本</w:t>
      </w:r>
      <w:r>
        <w:rPr>
          <w:rFonts w:hint="eastAsia" w:ascii="宋体" w:hAnsi="宋体" w:eastAsia="宋体"/>
          <w:color w:val="auto"/>
          <w:sz w:val="21"/>
          <w:szCs w:val="21"/>
          <w:lang w:eastAsia="zh-CN"/>
        </w:rPr>
        <w:t>参考格式</w:t>
      </w:r>
      <w:r>
        <w:rPr>
          <w:rFonts w:hint="eastAsia" w:ascii="宋体" w:hAnsi="宋体" w:eastAsia="宋体"/>
          <w:color w:val="auto"/>
          <w:sz w:val="21"/>
          <w:szCs w:val="21"/>
        </w:rPr>
        <w:t>；</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（6）投标文件</w:t>
      </w:r>
      <w:r>
        <w:rPr>
          <w:rFonts w:hint="eastAsia" w:ascii="宋体" w:hAnsi="宋体" w:eastAsia="宋体"/>
          <w:color w:val="auto"/>
          <w:sz w:val="21"/>
          <w:szCs w:val="21"/>
          <w:lang w:eastAsia="zh-CN"/>
        </w:rPr>
        <w:t>参考</w:t>
      </w:r>
      <w:r>
        <w:rPr>
          <w:rFonts w:hint="eastAsia" w:ascii="宋体" w:hAnsi="宋体" w:eastAsia="宋体"/>
          <w:color w:val="auto"/>
          <w:sz w:val="21"/>
          <w:szCs w:val="21"/>
        </w:rPr>
        <w:t>格式；</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ascii="宋体" w:hAnsi="宋体" w:eastAsia="宋体"/>
          <w:color w:val="auto"/>
          <w:sz w:val="21"/>
          <w:szCs w:val="21"/>
        </w:rPr>
      </w:pPr>
      <w:r>
        <w:rPr>
          <w:rFonts w:hint="eastAsia" w:ascii="宋体" w:hAnsi="宋体" w:eastAsia="宋体"/>
          <w:color w:val="auto"/>
          <w:sz w:val="21"/>
          <w:szCs w:val="21"/>
        </w:rPr>
        <w:t>（7）在招标过程中由采购代理机构发出的澄清更正文件等。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color w:val="auto"/>
        </w:rPr>
      </w:pPr>
    </w:p>
    <w:p>
      <w:pPr>
        <w:pStyle w:val="4"/>
        <w:widowControl w:val="0"/>
        <w:overflowPunct w:val="0"/>
        <w:spacing w:before="0" w:after="0" w:line="240" w:lineRule="auto"/>
        <w:rPr>
          <w:rFonts w:ascii="宋体" w:hAnsi="宋体" w:eastAsia="宋体"/>
          <w:color w:val="auto"/>
          <w:sz w:val="21"/>
          <w:szCs w:val="21"/>
        </w:rPr>
      </w:pPr>
      <w:bookmarkStart w:id="26" w:name="_Toc14217"/>
      <w:r>
        <w:rPr>
          <w:rFonts w:hint="eastAsia" w:ascii="宋体" w:hAnsi="宋体" w:eastAsia="宋体"/>
          <w:color w:val="auto"/>
          <w:sz w:val="21"/>
          <w:szCs w:val="21"/>
        </w:rPr>
        <w:t>9.招标文件的澄清或修改</w:t>
      </w:r>
      <w:bookmarkEnd w:id="26"/>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keepNext w:val="0"/>
        <w:keepLines w:val="0"/>
        <w:pageBreakBefore w:val="0"/>
        <w:widowControl w:val="0"/>
        <w:numPr>
          <w:ilvl w:val="1"/>
          <w:numId w:val="3"/>
        </w:numPr>
        <w:kinsoku/>
        <w:wordWrap/>
        <w:overflowPunct/>
        <w:topLinePunct w:val="0"/>
        <w:autoSpaceDE/>
        <w:autoSpaceDN/>
        <w:bidi w:val="0"/>
        <w:adjustRightInd/>
        <w:snapToGrid/>
        <w:spacing w:after="0" w:line="360" w:lineRule="exact"/>
        <w:ind w:left="567" w:hanging="567"/>
        <w:jc w:val="both"/>
        <w:textAlignment w:val="auto"/>
        <w:rPr>
          <w:rFonts w:ascii="宋体" w:hAnsi="宋体" w:eastAsia="宋体"/>
          <w:color w:val="auto"/>
          <w:sz w:val="21"/>
          <w:szCs w:val="21"/>
        </w:rPr>
      </w:pPr>
      <w:r>
        <w:rPr>
          <w:rFonts w:hint="eastAsia" w:ascii="宋体" w:hAnsi="宋体" w:eastAsia="宋体"/>
          <w:color w:val="auto"/>
          <w:sz w:val="21"/>
          <w:szCs w:val="21"/>
        </w:rPr>
        <w:t>采购人或者采购代理机构可以对已发出的招标文件、资格预审文件、投标邀请书进行必要的澄清或者修改。澄清或者修改的内容为招标文件、资格预审文件、投标邀请书的组成部分，</w:t>
      </w:r>
      <w:r>
        <w:rPr>
          <w:rFonts w:ascii="宋体" w:hAnsi="宋体" w:eastAsia="宋体"/>
          <w:color w:val="auto"/>
          <w:sz w:val="21"/>
          <w:szCs w:val="21"/>
        </w:rPr>
        <w:t>具有约束作用</w:t>
      </w:r>
      <w:r>
        <w:rPr>
          <w:rFonts w:hint="eastAsia" w:ascii="宋体" w:hAnsi="宋体" w:eastAsia="宋体"/>
          <w:color w:val="auto"/>
          <w:sz w:val="21"/>
          <w:szCs w:val="21"/>
        </w:rPr>
        <w:t>。</w:t>
      </w:r>
      <w:r>
        <w:rPr>
          <w:rFonts w:ascii="宋体" w:hAnsi="宋体" w:eastAsia="宋体"/>
          <w:color w:val="auto"/>
          <w:sz w:val="21"/>
          <w:szCs w:val="21"/>
        </w:rPr>
        <w:t>当招标文件、招标文件的澄清</w:t>
      </w:r>
      <w:r>
        <w:rPr>
          <w:rFonts w:hint="eastAsia" w:ascii="宋体" w:hAnsi="宋体" w:eastAsia="宋体"/>
          <w:color w:val="auto"/>
          <w:sz w:val="21"/>
          <w:szCs w:val="21"/>
        </w:rPr>
        <w:t>或</w:t>
      </w:r>
      <w:r>
        <w:rPr>
          <w:rFonts w:ascii="宋体" w:hAnsi="宋体" w:eastAsia="宋体"/>
          <w:color w:val="auto"/>
          <w:sz w:val="21"/>
          <w:szCs w:val="21"/>
        </w:rPr>
        <w:t>修改等在同一内容的表述上不一致时，以最后发出的书面文件</w:t>
      </w:r>
      <w:r>
        <w:rPr>
          <w:rFonts w:hint="eastAsia" w:ascii="宋体" w:hAnsi="宋体" w:eastAsia="宋体"/>
          <w:color w:val="auto"/>
          <w:sz w:val="21"/>
          <w:szCs w:val="21"/>
        </w:rPr>
        <w:t>及公告</w:t>
      </w:r>
      <w:r>
        <w:rPr>
          <w:rFonts w:ascii="宋体" w:hAnsi="宋体" w:eastAsia="宋体"/>
          <w:color w:val="auto"/>
          <w:sz w:val="21"/>
          <w:szCs w:val="21"/>
        </w:rPr>
        <w:t>为准。</w:t>
      </w:r>
    </w:p>
    <w:p>
      <w:pPr>
        <w:keepNext w:val="0"/>
        <w:keepLines w:val="0"/>
        <w:pageBreakBefore w:val="0"/>
        <w:widowControl w:val="0"/>
        <w:numPr>
          <w:ilvl w:val="1"/>
          <w:numId w:val="3"/>
        </w:numPr>
        <w:kinsoku/>
        <w:wordWrap/>
        <w:overflowPunct/>
        <w:topLinePunct w:val="0"/>
        <w:autoSpaceDE/>
        <w:autoSpaceDN/>
        <w:bidi w:val="0"/>
        <w:adjustRightInd/>
        <w:snapToGrid/>
        <w:spacing w:after="0" w:line="360" w:lineRule="exact"/>
        <w:ind w:left="567" w:hanging="567"/>
        <w:jc w:val="both"/>
        <w:textAlignment w:val="auto"/>
        <w:rPr>
          <w:rFonts w:ascii="宋体" w:hAnsi="宋体" w:eastAsia="宋体"/>
          <w:b/>
          <w:bCs/>
          <w:color w:val="auto"/>
          <w:sz w:val="21"/>
          <w:szCs w:val="21"/>
        </w:rPr>
      </w:pPr>
      <w:r>
        <w:rPr>
          <w:rFonts w:hint="eastAsia" w:ascii="宋体" w:hAnsi="宋体" w:eastAsia="宋体"/>
          <w:b/>
          <w:bCs/>
          <w:color w:val="auto"/>
          <w:sz w:val="21"/>
          <w:szCs w:val="21"/>
        </w:rPr>
        <w:t>招标期间，投标人有义务上网查看，公告一经上网发布，即视为送达。因投标人未及时上网查看而造成的所有后果，由投标人自行承担。</w:t>
      </w:r>
    </w:p>
    <w:p>
      <w:pPr>
        <w:widowControl w:val="0"/>
        <w:adjustRightInd/>
        <w:snapToGrid/>
        <w:spacing w:after="0" w:line="360" w:lineRule="exact"/>
        <w:ind w:left="567"/>
        <w:jc w:val="both"/>
        <w:rPr>
          <w:rFonts w:ascii="宋体" w:hAnsi="宋体" w:eastAsia="宋体"/>
          <w:color w:val="auto"/>
          <w:sz w:val="21"/>
          <w:szCs w:val="21"/>
        </w:rPr>
      </w:pPr>
    </w:p>
    <w:p>
      <w:pPr>
        <w:pStyle w:val="3"/>
        <w:numPr>
          <w:ilvl w:val="0"/>
          <w:numId w:val="2"/>
        </w:numPr>
        <w:spacing w:before="0" w:after="0" w:line="480" w:lineRule="auto"/>
        <w:jc w:val="center"/>
        <w:rPr>
          <w:rFonts w:ascii="宋体" w:hAnsi="宋体" w:eastAsia="宋体"/>
          <w:color w:val="auto"/>
        </w:rPr>
      </w:pPr>
      <w:bookmarkStart w:id="27" w:name="_Toc23726"/>
      <w:r>
        <w:rPr>
          <w:rFonts w:hint="eastAsia" w:ascii="宋体" w:hAnsi="宋体" w:eastAsia="宋体"/>
          <w:color w:val="auto"/>
        </w:rPr>
        <w:t>投标文件的编制</w:t>
      </w:r>
      <w:bookmarkEnd w:id="27"/>
    </w:p>
    <w:p>
      <w:pPr>
        <w:pStyle w:val="4"/>
        <w:widowControl w:val="0"/>
        <w:overflowPunct w:val="0"/>
        <w:spacing w:before="0" w:after="0" w:line="240" w:lineRule="auto"/>
        <w:rPr>
          <w:rFonts w:ascii="宋体" w:hAnsi="宋体" w:eastAsia="宋体"/>
          <w:color w:val="auto"/>
          <w:sz w:val="21"/>
          <w:szCs w:val="21"/>
        </w:rPr>
      </w:pPr>
      <w:bookmarkStart w:id="28" w:name="_Toc20623"/>
      <w:r>
        <w:rPr>
          <w:rFonts w:hint="eastAsia" w:ascii="宋体" w:hAnsi="宋体" w:eastAsia="宋体"/>
          <w:color w:val="auto"/>
          <w:sz w:val="21"/>
          <w:szCs w:val="21"/>
        </w:rPr>
        <w:t>10.投标文件的语言及度量衡单位</w:t>
      </w:r>
      <w:bookmarkEnd w:id="28"/>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除非招标文件在技术规格中另有规定，投标人在投标文件中及其与采购代理机构和采购人所有往来文件中的所有</w:t>
      </w:r>
      <w:r>
        <w:rPr>
          <w:rFonts w:ascii="宋体" w:hAnsi="宋体" w:eastAsia="宋体"/>
          <w:color w:val="auto"/>
          <w:sz w:val="21"/>
          <w:szCs w:val="21"/>
        </w:rPr>
        <w:t>计量单位</w:t>
      </w:r>
      <w:r>
        <w:rPr>
          <w:rFonts w:hint="eastAsia" w:ascii="宋体" w:hAnsi="宋体" w:eastAsia="宋体"/>
          <w:color w:val="auto"/>
          <w:sz w:val="21"/>
          <w:szCs w:val="21"/>
        </w:rPr>
        <w:t>均应采用中华人民共和国法定计量单位</w:t>
      </w:r>
      <w:r>
        <w:rPr>
          <w:rFonts w:ascii="宋体" w:hAnsi="宋体" w:eastAsia="宋体"/>
          <w:color w:val="auto"/>
          <w:sz w:val="21"/>
          <w:szCs w:val="21"/>
        </w:rPr>
        <w:t>。</w:t>
      </w:r>
    </w:p>
    <w:p>
      <w:pPr>
        <w:widowControl w:val="0"/>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29" w:name="_Toc307934854"/>
      <w:bookmarkStart w:id="30" w:name="_Toc382049103"/>
      <w:bookmarkStart w:id="31" w:name="_Toc303084256"/>
      <w:bookmarkStart w:id="32" w:name="_Toc12145"/>
      <w:bookmarkStart w:id="33" w:name="_Toc28866"/>
      <w:r>
        <w:rPr>
          <w:rFonts w:hint="eastAsia" w:ascii="宋体" w:hAnsi="宋体" w:eastAsia="宋体"/>
          <w:color w:val="auto"/>
          <w:sz w:val="21"/>
          <w:szCs w:val="21"/>
        </w:rPr>
        <w:t>11.</w:t>
      </w:r>
      <w:r>
        <w:rPr>
          <w:rFonts w:ascii="宋体" w:hAnsi="宋体" w:eastAsia="宋体"/>
          <w:color w:val="auto"/>
          <w:sz w:val="21"/>
          <w:szCs w:val="21"/>
        </w:rPr>
        <w:t>投标文件的组成</w:t>
      </w:r>
      <w:bookmarkEnd w:id="29"/>
      <w:bookmarkEnd w:id="30"/>
      <w:bookmarkEnd w:id="31"/>
      <w:bookmarkEnd w:id="32"/>
      <w:bookmarkEnd w:id="33"/>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包括但不限于招标文件附件格式中要求提供的表格。</w:t>
      </w:r>
    </w:p>
    <w:p>
      <w:pPr>
        <w:widowControl w:val="0"/>
        <w:numPr>
          <w:ilvl w:val="1"/>
          <w:numId w:val="3"/>
        </w:numPr>
        <w:adjustRightInd/>
        <w:snapToGrid/>
        <w:spacing w:after="0" w:line="360" w:lineRule="exact"/>
        <w:jc w:val="both"/>
        <w:rPr>
          <w:color w:val="auto"/>
        </w:rPr>
      </w:pPr>
      <w:r>
        <w:rPr>
          <w:rFonts w:hint="eastAsia" w:ascii="宋体" w:hAnsi="宋体" w:eastAsia="宋体"/>
          <w:color w:val="auto"/>
          <w:sz w:val="21"/>
          <w:szCs w:val="21"/>
        </w:rPr>
        <w:t>上述文件须按顺序装订成册，并编制投标文件目录。除上述文件资料外投标人还须按投标人须知的要求制作“开标文件”。“开标文件”作为投标文件的一部分，但须单独密封。</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34" w:name="_Toc30189"/>
      <w:r>
        <w:rPr>
          <w:rFonts w:hint="eastAsia" w:ascii="宋体" w:hAnsi="宋体" w:eastAsia="宋体"/>
          <w:color w:val="auto"/>
          <w:sz w:val="21"/>
          <w:szCs w:val="21"/>
        </w:rPr>
        <w:t>12.投标文件编制</w:t>
      </w:r>
      <w:bookmarkEnd w:id="34"/>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bookmarkStart w:id="35" w:name="_Toc303084258"/>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投标人应按招标文件的规定以及附件要求的内容和格式完整地填写</w:t>
      </w:r>
      <w:r>
        <w:rPr>
          <w:rFonts w:ascii="宋体" w:hAnsi="宋体" w:eastAsia="宋体"/>
          <w:color w:val="auto"/>
          <w:sz w:val="21"/>
          <w:szCs w:val="21"/>
        </w:rPr>
        <w:t>（表格可以按同样格式扩展）</w:t>
      </w:r>
      <w:r>
        <w:rPr>
          <w:rFonts w:hint="eastAsia" w:ascii="宋体" w:hAnsi="宋体" w:eastAsia="宋体"/>
          <w:color w:val="auto"/>
          <w:sz w:val="21"/>
          <w:szCs w:val="21"/>
        </w:rPr>
        <w:t>和提供资料，投标人必须对投标文件所提供的全部材料的真实性承担法律责任，并无条件接受采购人或采购代理机构及政府采购监督管理部门等对其中任何资料进行核实的要求。</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因投标文件编制存在歧义对投标人产生负面影响的，投标人自行承担后果。</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投标单位名称与投标人公章不一致，若投标单位名称已进行变更，应在投标文件中提供相应的证明材料并加盖公章，否则投标文件无效。</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投标文件密封、标记及内容与本项目采购信息不符，导致无法分辨所投项目为本项目的，投标文件无效。</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投标文件若出现以下内容，经评标委员会认定有可能间接影响评审秩序，</w:t>
      </w:r>
      <w:r>
        <w:rPr>
          <w:rFonts w:hint="eastAsia" w:ascii="宋体" w:hAnsi="宋体" w:eastAsia="宋体"/>
          <w:color w:val="auto"/>
          <w:sz w:val="21"/>
          <w:szCs w:val="21"/>
          <w:lang w:eastAsia="zh-CN"/>
        </w:rPr>
        <w:t>其投标无效：</w:t>
      </w:r>
    </w:p>
    <w:p>
      <w:pPr>
        <w:pStyle w:val="28"/>
        <w:widowControl w:val="0"/>
        <w:numPr>
          <w:ilvl w:val="0"/>
          <w:numId w:val="0"/>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投标文件内出现无官方证明文件的行业地域排名或</w:t>
      </w:r>
      <w:r>
        <w:rPr>
          <w:rFonts w:ascii="宋体" w:hAnsi="宋体" w:eastAsia="宋体"/>
          <w:color w:val="auto"/>
          <w:sz w:val="21"/>
          <w:szCs w:val="21"/>
        </w:rPr>
        <w:t>使用“国家级”、“最高级”、“最佳”等用语</w:t>
      </w:r>
      <w:r>
        <w:rPr>
          <w:rFonts w:hint="eastAsia" w:ascii="宋体" w:hAnsi="宋体" w:eastAsia="宋体"/>
          <w:color w:val="auto"/>
          <w:sz w:val="21"/>
          <w:szCs w:val="21"/>
        </w:rPr>
        <w:t>字眼的。</w:t>
      </w:r>
    </w:p>
    <w:p>
      <w:pPr>
        <w:pStyle w:val="28"/>
        <w:widowControl w:val="0"/>
        <w:numPr>
          <w:ilvl w:val="0"/>
          <w:numId w:val="0"/>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投标文件内出现恶意诋毁、</w:t>
      </w:r>
      <w:r>
        <w:rPr>
          <w:rFonts w:ascii="宋体" w:hAnsi="宋体" w:eastAsia="宋体"/>
          <w:color w:val="auto"/>
          <w:sz w:val="21"/>
          <w:szCs w:val="21"/>
        </w:rPr>
        <w:t>贬低其他生产经营者的商品或者服务</w:t>
      </w:r>
      <w:r>
        <w:rPr>
          <w:rFonts w:hint="eastAsia" w:ascii="宋体" w:hAnsi="宋体" w:eastAsia="宋体"/>
          <w:color w:val="auto"/>
          <w:sz w:val="21"/>
          <w:szCs w:val="21"/>
        </w:rPr>
        <w:t>的内容。</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有下列情形之一的，视为投标人串通投标，其投标无效：</w:t>
      </w:r>
    </w:p>
    <w:bookmarkEnd w:id="35"/>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（一）不同投标人的投标文件由同一单位或者个人编制；</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（二）不同投标人委托同一单位或者个人办理投标事宜；</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（三）不同投标人的投标文件载明的项目管理成员或者联系人员为同一人；</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（四）不同投标人的投标文件异常一致或者投标报价呈规律性差异；</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（五）不同投标人的投标文件相互混装；</w:t>
      </w:r>
    </w:p>
    <w:p>
      <w:pPr>
        <w:widowControl w:val="0"/>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（六）不同投标人的投标保证金从同一单位或者个人的账户转出。</w:t>
      </w:r>
    </w:p>
    <w:p>
      <w:pPr>
        <w:widowControl w:val="0"/>
        <w:adjustRightInd/>
        <w:snapToGrid/>
        <w:spacing w:after="0" w:line="360" w:lineRule="exact"/>
        <w:jc w:val="both"/>
        <w:rPr>
          <w:rFonts w:hint="eastAsia"/>
          <w:color w:val="auto"/>
        </w:rPr>
      </w:pPr>
    </w:p>
    <w:p>
      <w:pPr>
        <w:pStyle w:val="4"/>
        <w:widowControl w:val="0"/>
        <w:overflowPunct w:val="0"/>
        <w:spacing w:before="0" w:after="0" w:line="240" w:lineRule="auto"/>
        <w:rPr>
          <w:rFonts w:ascii="宋体" w:hAnsi="宋体" w:eastAsia="宋体"/>
          <w:color w:val="auto"/>
          <w:sz w:val="21"/>
          <w:szCs w:val="21"/>
        </w:rPr>
      </w:pPr>
      <w:bookmarkStart w:id="36" w:name="_Toc259"/>
      <w:r>
        <w:rPr>
          <w:rFonts w:hint="eastAsia" w:ascii="宋体" w:hAnsi="宋体" w:eastAsia="宋体"/>
          <w:color w:val="auto"/>
          <w:sz w:val="21"/>
          <w:szCs w:val="21"/>
        </w:rPr>
        <w:t>13.投标报价说明</w:t>
      </w:r>
      <w:bookmarkEnd w:id="36"/>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本次招标，投标人应按用户需求中的要求进行投标报价，少报无效。</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投标人所提供的货物或服务均以人民币（或相关费率）报价。</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投标报价应包含完成本次招标所有服务内容的费用，包含各种税务费及合同实施过程中的全部费用和售后服务费等。</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中标后开出的所有发票必须与中标人的名称一致。</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37" w:name="_Toc27724"/>
      <w:r>
        <w:rPr>
          <w:rFonts w:hint="eastAsia" w:ascii="宋体" w:hAnsi="宋体" w:eastAsia="宋体"/>
          <w:color w:val="auto"/>
          <w:sz w:val="21"/>
          <w:szCs w:val="21"/>
        </w:rPr>
        <w:t>14.投标人所提供的服务或货物的证明文件</w:t>
      </w:r>
      <w:bookmarkEnd w:id="37"/>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bookmarkStart w:id="38" w:name="_Hlt107925668"/>
      <w:bookmarkEnd w:id="38"/>
      <w:bookmarkStart w:id="39" w:name="_Hlt107925638"/>
      <w:bookmarkEnd w:id="39"/>
      <w:r>
        <w:rPr>
          <w:rFonts w:hint="eastAsia" w:ascii="宋体" w:hAnsi="宋体" w:eastAsia="宋体"/>
          <w:color w:val="auto"/>
          <w:sz w:val="21"/>
          <w:szCs w:val="21"/>
        </w:rPr>
        <w:t>证明服务或货物的文件，它可以是文字资料、图纸和数据包括但不限于：服务主要内容、标准、质量、人员资质、计划安排、报告审核等的详细说明；对招标文件第三部分《用户需求书》中规定的要求进行详细应答和说明。</w:t>
      </w:r>
    </w:p>
    <w:p>
      <w:pPr>
        <w:pStyle w:val="28"/>
        <w:widowControl w:val="0"/>
        <w:adjustRightInd/>
        <w:snapToGrid/>
        <w:spacing w:after="0" w:line="360" w:lineRule="exact"/>
        <w:ind w:left="425" w:firstLine="0" w:firstLineChars="0"/>
        <w:jc w:val="both"/>
        <w:rPr>
          <w:color w:val="auto"/>
        </w:rPr>
      </w:pPr>
    </w:p>
    <w:p>
      <w:pPr>
        <w:pStyle w:val="4"/>
        <w:widowControl w:val="0"/>
        <w:overflowPunct w:val="0"/>
        <w:spacing w:before="0" w:after="0" w:line="240" w:lineRule="auto"/>
        <w:rPr>
          <w:rFonts w:ascii="宋体" w:hAnsi="宋体" w:eastAsia="宋体"/>
          <w:color w:val="auto"/>
          <w:sz w:val="21"/>
          <w:szCs w:val="21"/>
        </w:rPr>
      </w:pPr>
      <w:bookmarkStart w:id="40" w:name="_Toc19520"/>
      <w:r>
        <w:rPr>
          <w:rFonts w:hint="eastAsia" w:ascii="宋体" w:hAnsi="宋体" w:eastAsia="宋体"/>
          <w:color w:val="auto"/>
          <w:sz w:val="21"/>
          <w:szCs w:val="21"/>
        </w:rPr>
        <w:t>15.★投标有效期</w:t>
      </w:r>
      <w:bookmarkEnd w:id="40"/>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投标文件应根据投标人须知的规定在投标截止日后的90天内保持有效。</w:t>
      </w:r>
    </w:p>
    <w:p>
      <w:pPr>
        <w:widowControl w:val="0"/>
        <w:adjustRightInd/>
        <w:snapToGrid/>
        <w:spacing w:after="0" w:line="360" w:lineRule="exact"/>
        <w:ind w:left="567"/>
        <w:jc w:val="both"/>
        <w:rPr>
          <w:color w:val="auto"/>
        </w:rPr>
      </w:pPr>
    </w:p>
    <w:p>
      <w:pPr>
        <w:pStyle w:val="4"/>
        <w:widowControl w:val="0"/>
        <w:overflowPunct w:val="0"/>
        <w:spacing w:before="0" w:after="0" w:line="240" w:lineRule="auto"/>
        <w:rPr>
          <w:rFonts w:ascii="宋体" w:hAnsi="宋体" w:eastAsia="宋体"/>
          <w:color w:val="auto"/>
          <w:sz w:val="21"/>
          <w:szCs w:val="21"/>
        </w:rPr>
      </w:pPr>
      <w:bookmarkStart w:id="41" w:name="_Toc12456"/>
      <w:r>
        <w:rPr>
          <w:rFonts w:hint="eastAsia" w:ascii="宋体" w:hAnsi="宋体" w:eastAsia="宋体"/>
          <w:color w:val="auto"/>
          <w:sz w:val="21"/>
          <w:szCs w:val="21"/>
        </w:rPr>
        <w:t>16.★投标保证金</w:t>
      </w:r>
      <w:bookmarkEnd w:id="41"/>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bookmarkStart w:id="42" w:name="_Ref179619405"/>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投标人应按投标资料表中规定数额及法律规定的时间按相应包号保证金金额要求一次性提交投标保证金，以多次汇入达到招标文件要求金额的投标保证金无效。</w:t>
      </w:r>
      <w:bookmarkEnd w:id="42"/>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投标保证金金额与招标文件要求金额保持一致（详见投标资料表）。</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投标保证金有效期与投标有效期保持一致。</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投标人应一次性缴交招标文件规定数额的投标保证金，投标人与交款人名称必须一致，非投标人缴纳的投标保证金无效。</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采用银行转账、电汇方式提交的,付至采购代理机构指定账户上。 (详见投标人资料表)</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担保。是指由担保机构为供应商交纳投标保证金向采购人或者采购代理机构提供的保证担保。供应商在投标有效期内撤回投标文件或中标后不签订政府采购合同的，由担保机构按照担保函的约定履行支付投标保证金的责任。（投标担保格式详见附件《政府采购投标担保函》）</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采用《政府采购投标担保函》提交的，应符合下列规定：</w:t>
      </w:r>
    </w:p>
    <w:p>
      <w:pPr>
        <w:spacing w:after="0"/>
        <w:ind w:firstLine="422" w:firstLineChars="200"/>
        <w:rPr>
          <w:rFonts w:ascii="宋体" w:hAnsi="宋体" w:eastAsia="宋体"/>
          <w:b/>
          <w:color w:val="auto"/>
          <w:sz w:val="21"/>
          <w:szCs w:val="21"/>
        </w:rPr>
      </w:pPr>
      <w:r>
        <w:rPr>
          <w:rFonts w:hint="eastAsia" w:ascii="宋体" w:hAnsi="宋体" w:eastAsia="宋体"/>
          <w:b/>
          <w:color w:val="auto"/>
          <w:sz w:val="21"/>
          <w:szCs w:val="21"/>
        </w:rPr>
        <w:t>①投标担保函有效期应与投标有效期一致；</w:t>
      </w:r>
    </w:p>
    <w:p>
      <w:pPr>
        <w:spacing w:after="0"/>
        <w:ind w:firstLine="422" w:firstLineChars="200"/>
        <w:rPr>
          <w:rFonts w:ascii="宋体" w:hAnsi="宋体" w:eastAsia="宋体"/>
          <w:b/>
          <w:color w:val="auto"/>
          <w:sz w:val="21"/>
          <w:szCs w:val="21"/>
        </w:rPr>
      </w:pPr>
      <w:r>
        <w:rPr>
          <w:rFonts w:hint="eastAsia" w:ascii="宋体" w:hAnsi="宋体" w:eastAsia="宋体"/>
          <w:b/>
          <w:color w:val="auto"/>
          <w:sz w:val="21"/>
          <w:szCs w:val="21"/>
        </w:rPr>
        <w:t>②投标担保金额应与本项目的投标保证金一致；</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保证金不接受现金方式（包括以存现方式）提交，未按要求提交投标保证金的将导致废标。</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未中标的投标人的保证金在采购结果公示发出后5个工作日内退还，中标投标人的保证金在采购合同签订后5个工作日内退还。</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为方便退还未中标的投保人的保证金，投标人应制作《投标保证金汇入情况说明》随开标文件一并递交。</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有下列情形之一的，投标保证金将不予退还：</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（1）投标人在提交响应文件截止时间后撤回响应文件的；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（2）投标人在响应文件中提供虚假材料的；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（3）除因不可抗力或谈判文件、询价通知书认可的情形以外，中标单位不与采购人签订合同的；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（4）投标人与采购人、其他供应商或者采购代理机构恶意串通的；</w:t>
      </w:r>
    </w:p>
    <w:p>
      <w:pPr>
        <w:widowControl w:val="0"/>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（5）招标文件规定的其他情形。</w:t>
      </w:r>
      <w:r>
        <w:rPr>
          <w:rFonts w:ascii="宋体" w:hAnsi="宋体" w:eastAsia="宋体"/>
          <w:color w:val="auto"/>
          <w:sz w:val="21"/>
          <w:szCs w:val="21"/>
        </w:rPr>
        <w:t xml:space="preserve"> </w:t>
      </w:r>
    </w:p>
    <w:p>
      <w:pPr>
        <w:rPr>
          <w:color w:val="auto"/>
        </w:rPr>
      </w:pPr>
    </w:p>
    <w:p>
      <w:pPr>
        <w:pStyle w:val="3"/>
        <w:numPr>
          <w:ilvl w:val="0"/>
          <w:numId w:val="2"/>
        </w:numPr>
        <w:spacing w:before="0" w:after="0" w:line="480" w:lineRule="auto"/>
        <w:jc w:val="center"/>
        <w:rPr>
          <w:rFonts w:ascii="宋体" w:hAnsi="宋体" w:eastAsia="宋体"/>
          <w:color w:val="auto"/>
        </w:rPr>
      </w:pPr>
      <w:bookmarkStart w:id="43" w:name="_Toc31124"/>
      <w:r>
        <w:rPr>
          <w:rFonts w:hint="eastAsia" w:ascii="宋体" w:hAnsi="宋体" w:eastAsia="宋体"/>
          <w:color w:val="auto"/>
        </w:rPr>
        <w:t>投标文件的递交</w:t>
      </w:r>
      <w:bookmarkEnd w:id="43"/>
    </w:p>
    <w:p>
      <w:pPr>
        <w:pStyle w:val="4"/>
        <w:widowControl w:val="0"/>
        <w:overflowPunct w:val="0"/>
        <w:spacing w:before="0" w:after="0" w:line="240" w:lineRule="auto"/>
        <w:rPr>
          <w:rFonts w:ascii="宋体" w:hAnsi="宋体" w:eastAsia="宋体"/>
          <w:color w:val="auto"/>
          <w:sz w:val="21"/>
          <w:szCs w:val="21"/>
        </w:rPr>
      </w:pPr>
      <w:bookmarkStart w:id="44" w:name="_Toc303084264"/>
      <w:bookmarkStart w:id="45" w:name="_Toc24997"/>
      <w:bookmarkStart w:id="46" w:name="_Toc382049111"/>
      <w:bookmarkStart w:id="47" w:name="_Toc29590"/>
      <w:r>
        <w:rPr>
          <w:rFonts w:hint="eastAsia" w:ascii="宋体" w:hAnsi="宋体" w:eastAsia="宋体"/>
          <w:color w:val="auto"/>
          <w:sz w:val="21"/>
          <w:szCs w:val="21"/>
        </w:rPr>
        <w:t>17.</w:t>
      </w:r>
      <w:r>
        <w:rPr>
          <w:rFonts w:ascii="宋体" w:hAnsi="宋体" w:eastAsia="宋体"/>
          <w:color w:val="auto"/>
          <w:sz w:val="21"/>
          <w:szCs w:val="21"/>
        </w:rPr>
        <w:t>投标文件的</w:t>
      </w:r>
      <w:r>
        <w:rPr>
          <w:rFonts w:hint="eastAsia" w:ascii="宋体" w:hAnsi="宋体" w:eastAsia="宋体"/>
          <w:color w:val="auto"/>
          <w:sz w:val="21"/>
          <w:szCs w:val="21"/>
        </w:rPr>
        <w:t>装订，签署，</w:t>
      </w:r>
      <w:r>
        <w:rPr>
          <w:rFonts w:ascii="宋体" w:hAnsi="宋体" w:eastAsia="宋体"/>
          <w:color w:val="auto"/>
          <w:sz w:val="21"/>
          <w:szCs w:val="21"/>
        </w:rPr>
        <w:t>密封和标记</w:t>
      </w:r>
      <w:bookmarkEnd w:id="44"/>
      <w:bookmarkEnd w:id="45"/>
      <w:bookmarkEnd w:id="46"/>
      <w:bookmarkEnd w:id="47"/>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为方便评标委员会对投标文件进行评审</w:t>
      </w:r>
      <w:r>
        <w:rPr>
          <w:rFonts w:ascii="宋体" w:hAnsi="宋体" w:eastAsia="宋体"/>
          <w:color w:val="auto"/>
          <w:sz w:val="21"/>
          <w:szCs w:val="21"/>
        </w:rPr>
        <w:t>，</w:t>
      </w:r>
      <w:r>
        <w:rPr>
          <w:rFonts w:hint="eastAsia" w:ascii="宋体" w:hAnsi="宋体" w:eastAsia="宋体"/>
          <w:color w:val="auto"/>
          <w:sz w:val="21"/>
          <w:szCs w:val="21"/>
          <w:lang w:eastAsia="zh-CN"/>
        </w:rPr>
        <w:t>建议投标人对投标文件进行装订，</w:t>
      </w:r>
      <w:r>
        <w:rPr>
          <w:rFonts w:ascii="宋体" w:hAnsi="宋体" w:eastAsia="宋体"/>
          <w:color w:val="auto"/>
          <w:sz w:val="21"/>
          <w:szCs w:val="21"/>
        </w:rPr>
        <w:t>对未经装订的投标文件可能发生的文件缺</w:t>
      </w:r>
      <w:r>
        <w:rPr>
          <w:rFonts w:hint="eastAsia" w:ascii="宋体" w:hAnsi="宋体" w:eastAsia="宋体"/>
          <w:color w:val="auto"/>
          <w:sz w:val="21"/>
          <w:szCs w:val="21"/>
        </w:rPr>
        <w:t>损</w:t>
      </w:r>
      <w:r>
        <w:rPr>
          <w:rFonts w:ascii="宋体" w:hAnsi="宋体" w:eastAsia="宋体"/>
          <w:color w:val="auto"/>
          <w:sz w:val="21"/>
          <w:szCs w:val="21"/>
        </w:rPr>
        <w:t>，由此产生的后果由投标人承担。</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投标文件</w:t>
      </w:r>
      <w:r>
        <w:rPr>
          <w:rFonts w:hint="eastAsia" w:ascii="宋体" w:hAnsi="宋体" w:eastAsia="宋体"/>
          <w:color w:val="auto"/>
          <w:sz w:val="21"/>
          <w:szCs w:val="21"/>
        </w:rPr>
        <w:t>正本均须用不褪色墨水书写或打印。投标文件的副本可采用投标文件的正本复印件，每套</w:t>
      </w:r>
      <w:r>
        <w:rPr>
          <w:rFonts w:ascii="宋体" w:hAnsi="宋体" w:eastAsia="宋体"/>
          <w:color w:val="auto"/>
          <w:sz w:val="21"/>
          <w:szCs w:val="21"/>
        </w:rPr>
        <w:t>投标文件</w:t>
      </w:r>
      <w:r>
        <w:rPr>
          <w:rFonts w:hint="eastAsia" w:ascii="宋体" w:hAnsi="宋体" w:eastAsia="宋体"/>
          <w:color w:val="auto"/>
          <w:sz w:val="21"/>
          <w:szCs w:val="21"/>
        </w:rPr>
        <w:t>应当标</w:t>
      </w:r>
      <w:r>
        <w:rPr>
          <w:rFonts w:ascii="宋体" w:hAnsi="宋体" w:eastAsia="宋体"/>
          <w:color w:val="auto"/>
          <w:sz w:val="21"/>
          <w:szCs w:val="21"/>
        </w:rPr>
        <w:t>明“正本”</w:t>
      </w:r>
      <w:r>
        <w:rPr>
          <w:rFonts w:hint="eastAsia" w:ascii="宋体" w:hAnsi="宋体" w:eastAsia="宋体"/>
          <w:color w:val="auto"/>
          <w:sz w:val="21"/>
          <w:szCs w:val="21"/>
        </w:rPr>
        <w:t>、</w:t>
      </w:r>
      <w:r>
        <w:rPr>
          <w:rFonts w:ascii="宋体" w:hAnsi="宋体" w:eastAsia="宋体"/>
          <w:color w:val="auto"/>
          <w:sz w:val="21"/>
          <w:szCs w:val="21"/>
        </w:rPr>
        <w:t>“副本”</w:t>
      </w:r>
      <w:r>
        <w:rPr>
          <w:rFonts w:hint="eastAsia" w:ascii="宋体" w:hAnsi="宋体" w:eastAsia="宋体"/>
          <w:color w:val="auto"/>
          <w:sz w:val="21"/>
          <w:szCs w:val="21"/>
        </w:rPr>
        <w:t>的字样</w:t>
      </w:r>
      <w:r>
        <w:rPr>
          <w:rFonts w:ascii="宋体" w:hAnsi="宋体" w:eastAsia="宋体"/>
          <w:color w:val="auto"/>
          <w:sz w:val="21"/>
          <w:szCs w:val="21"/>
        </w:rPr>
        <w:t>。</w:t>
      </w:r>
      <w:r>
        <w:rPr>
          <w:rFonts w:hint="eastAsia" w:ascii="宋体" w:hAnsi="宋体" w:eastAsia="宋体"/>
          <w:color w:val="auto"/>
          <w:sz w:val="21"/>
          <w:szCs w:val="21"/>
        </w:rPr>
        <w:t>投标文件的【正本】及所有【副本】的封面及骑缝均须加盖投标人公章（文件每页盖章等同于盖骑缝章）。若</w:t>
      </w:r>
      <w:r>
        <w:rPr>
          <w:rFonts w:ascii="宋体" w:hAnsi="宋体" w:eastAsia="宋体"/>
          <w:color w:val="auto"/>
          <w:sz w:val="21"/>
          <w:szCs w:val="21"/>
        </w:rPr>
        <w:t>正本</w:t>
      </w:r>
      <w:r>
        <w:rPr>
          <w:rFonts w:hint="eastAsia" w:ascii="宋体" w:hAnsi="宋体" w:eastAsia="宋体"/>
          <w:color w:val="auto"/>
          <w:sz w:val="21"/>
          <w:szCs w:val="21"/>
        </w:rPr>
        <w:t>与</w:t>
      </w:r>
      <w:r>
        <w:rPr>
          <w:rFonts w:ascii="宋体" w:hAnsi="宋体" w:eastAsia="宋体"/>
          <w:color w:val="auto"/>
          <w:sz w:val="21"/>
          <w:szCs w:val="21"/>
        </w:rPr>
        <w:t>副本</w:t>
      </w:r>
      <w:r>
        <w:rPr>
          <w:rFonts w:hint="eastAsia" w:ascii="宋体" w:hAnsi="宋体" w:eastAsia="宋体"/>
          <w:color w:val="auto"/>
          <w:sz w:val="21"/>
          <w:szCs w:val="21"/>
        </w:rPr>
        <w:t>不符，以</w:t>
      </w:r>
      <w:r>
        <w:rPr>
          <w:rFonts w:ascii="宋体" w:hAnsi="宋体" w:eastAsia="宋体"/>
          <w:color w:val="auto"/>
          <w:sz w:val="21"/>
          <w:szCs w:val="21"/>
        </w:rPr>
        <w:t>正本为准。</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联合体投标文件的【正本】及【副本】的封面及骑缝均须加盖所有联合体组成成员的公章。（文件每页盖章等同于盖骑缝章）</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建议</w:t>
      </w:r>
      <w:r>
        <w:rPr>
          <w:rFonts w:hint="eastAsia" w:ascii="宋体" w:hAnsi="宋体" w:eastAsia="宋体"/>
          <w:color w:val="auto"/>
          <w:sz w:val="21"/>
          <w:szCs w:val="21"/>
        </w:rPr>
        <w:t>投标人将投标文件正本和所有的副本分开密封装在单独的信封中，且在信封上标明“正本”“副本”字样。然后再将所有信封封装在一个外层信封中。电子文件与正本密封包装，随正本提交。</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电子文件内容包括：由投标人自行制作的与正本文件一致的所有文件。电子文件</w:t>
      </w:r>
      <w:r>
        <w:rPr>
          <w:rFonts w:hint="eastAsia" w:ascii="宋体" w:hAnsi="宋体" w:eastAsia="宋体"/>
          <w:color w:val="auto"/>
          <w:sz w:val="21"/>
          <w:szCs w:val="21"/>
        </w:rPr>
        <w:t>由</w:t>
      </w:r>
      <w:r>
        <w:rPr>
          <w:rFonts w:ascii="宋体" w:hAnsi="宋体" w:eastAsia="宋体"/>
          <w:color w:val="auto"/>
          <w:sz w:val="21"/>
          <w:szCs w:val="21"/>
        </w:rPr>
        <w:t>光盘</w:t>
      </w:r>
      <w:r>
        <w:rPr>
          <w:rFonts w:hint="eastAsia" w:ascii="宋体" w:hAnsi="宋体" w:eastAsia="宋体"/>
          <w:color w:val="auto"/>
          <w:sz w:val="21"/>
          <w:szCs w:val="21"/>
        </w:rPr>
        <w:t>或U盘</w:t>
      </w:r>
      <w:r>
        <w:rPr>
          <w:rFonts w:ascii="宋体" w:hAnsi="宋体" w:eastAsia="宋体"/>
          <w:color w:val="auto"/>
          <w:sz w:val="21"/>
          <w:szCs w:val="21"/>
        </w:rPr>
        <w:t>储存</w:t>
      </w:r>
      <w:r>
        <w:rPr>
          <w:rFonts w:hint="eastAsia" w:ascii="宋体" w:hAnsi="宋体" w:eastAsia="宋体"/>
          <w:color w:val="auto"/>
          <w:sz w:val="21"/>
          <w:szCs w:val="21"/>
        </w:rPr>
        <w:t>，并注明投标人名称及项目名称、采购项目编号，随投标文件一同密封提交。</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除投标人对错误处修改外，全套投标文件应无涂改或行间插字和增删。如有修改，修改处</w:t>
      </w:r>
      <w:r>
        <w:rPr>
          <w:rFonts w:hint="eastAsia" w:ascii="宋体" w:hAnsi="宋体" w:eastAsia="宋体"/>
          <w:color w:val="auto"/>
          <w:sz w:val="21"/>
          <w:szCs w:val="21"/>
        </w:rPr>
        <w:t>须由法定代表人或其正式授权代表在旁边签字及盖章</w:t>
      </w:r>
      <w:r>
        <w:rPr>
          <w:rFonts w:ascii="宋体" w:hAnsi="宋体" w:eastAsia="宋体"/>
          <w:color w:val="auto"/>
          <w:sz w:val="21"/>
          <w:szCs w:val="21"/>
        </w:rPr>
        <w:t>。</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 xml:space="preserve">所有的信封均应注明： </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收件人：三方诚信招标有限公司东莞分公司</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投标单位名称：</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项目名称：</w:t>
      </w:r>
    </w:p>
    <w:p>
      <w:pPr>
        <w:widowControl w:val="0"/>
        <w:numPr>
          <w:ilvl w:val="0"/>
          <w:numId w:val="4"/>
        </w:numPr>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采购项目编号：</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采购代理机构将拒绝接收出现以下情况的投标文件：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采用透明包装进行密封或未进行密封的投标文件；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密封破损导致投标文件内容直接或间接泄露的投标文件；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密封信封上项目编号错误的投标文件；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val="en-US" w:eastAsia="zh-CN"/>
        </w:rPr>
        <w:t>未在规定时间内领购文件的投标人的投标文件；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项目名称出现严重歧义或未标注所投项目信息导致无法分辨所投项目为本项目的投标文件；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采用传真、电传的投标文件；</w:t>
      </w:r>
    </w:p>
    <w:p>
      <w:pPr>
        <w:widowControl w:val="0"/>
        <w:numPr>
          <w:ilvl w:val="0"/>
          <w:numId w:val="5"/>
        </w:numPr>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招标文件规定的其他情形。</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采购代理机构对所有投标文件的误投或提前启封概不负责。</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投标人同时参加几个包投标时必须按招标文件要求按包号分别制作投标文件，分别密封递交。</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递交的投标文件中所提供的通讯方式应保持联络畅通，因联系不上而导致的所有后果由投标人自行承担。</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48" w:name="_Toc8628"/>
      <w:r>
        <w:rPr>
          <w:rFonts w:hint="eastAsia" w:ascii="宋体" w:hAnsi="宋体" w:eastAsia="宋体"/>
          <w:color w:val="auto"/>
          <w:sz w:val="21"/>
          <w:szCs w:val="21"/>
        </w:rPr>
        <w:t>18.迟交的投标文件</w:t>
      </w:r>
      <w:bookmarkEnd w:id="48"/>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投标人在投标截止时间之后提交的投标文件，采购代理机构将拒绝接收</w:t>
      </w:r>
      <w:r>
        <w:rPr>
          <w:rFonts w:ascii="宋体" w:hAnsi="宋体" w:eastAsia="宋体"/>
          <w:color w:val="auto"/>
          <w:sz w:val="21"/>
          <w:szCs w:val="21"/>
        </w:rPr>
        <w:t>。</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有违反其他法律规定情形的，采购代理机构将拒绝接收。</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49" w:name="_Toc13212"/>
      <w:r>
        <w:rPr>
          <w:rFonts w:hint="eastAsia" w:ascii="宋体" w:hAnsi="宋体" w:eastAsia="宋体"/>
          <w:color w:val="auto"/>
          <w:sz w:val="21"/>
          <w:szCs w:val="21"/>
        </w:rPr>
        <w:t>19.投标样品（如需提交）</w:t>
      </w:r>
      <w:bookmarkEnd w:id="49"/>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如有必要，采购代理机构可以要求投标人提供本服务项目涉及的部分设备或产品样品，投标人在投标时应提交《样品清单》。</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为方便评标，投标人在提供样品时，应在所提供的样品表面显著位置标注投标人的名称、包号、样品名称、招标文件规定的服务或货物编号。</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50" w:name="_Toc382049112"/>
      <w:bookmarkStart w:id="51" w:name="_Toc5900"/>
      <w:bookmarkStart w:id="52" w:name="_Toc303084265"/>
      <w:bookmarkStart w:id="53" w:name="_Toc9777"/>
      <w:r>
        <w:rPr>
          <w:rFonts w:hint="eastAsia" w:ascii="宋体" w:hAnsi="宋体" w:eastAsia="宋体"/>
          <w:color w:val="auto"/>
          <w:sz w:val="21"/>
          <w:szCs w:val="21"/>
        </w:rPr>
        <w:t>20.投标截止期</w:t>
      </w:r>
      <w:bookmarkEnd w:id="50"/>
      <w:bookmarkEnd w:id="51"/>
      <w:bookmarkEnd w:id="52"/>
      <w:bookmarkEnd w:id="53"/>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投标人应在招标文件规定的截止日期和时间内，将投标文件送达到指定地点。</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w:t>
      </w:r>
      <w:r>
        <w:rPr>
          <w:rFonts w:ascii="宋体" w:hAnsi="宋体" w:eastAsia="宋体"/>
          <w:color w:val="auto"/>
          <w:sz w:val="21"/>
          <w:szCs w:val="21"/>
        </w:rPr>
        <w:t>可按本须知规定以</w:t>
      </w:r>
      <w:r>
        <w:rPr>
          <w:rFonts w:hint="eastAsia" w:ascii="宋体" w:hAnsi="宋体" w:eastAsia="宋体"/>
          <w:color w:val="auto"/>
          <w:sz w:val="21"/>
          <w:szCs w:val="21"/>
        </w:rPr>
        <w:t>澄清或</w:t>
      </w:r>
      <w:r>
        <w:rPr>
          <w:rFonts w:ascii="宋体" w:hAnsi="宋体" w:eastAsia="宋体"/>
          <w:color w:val="auto"/>
          <w:sz w:val="21"/>
          <w:szCs w:val="21"/>
        </w:rPr>
        <w:t>修改通知的方式，酌情延长</w:t>
      </w:r>
      <w:r>
        <w:rPr>
          <w:rFonts w:hint="eastAsia" w:ascii="宋体" w:hAnsi="宋体" w:eastAsia="宋体"/>
          <w:color w:val="auto"/>
          <w:sz w:val="21"/>
          <w:szCs w:val="21"/>
        </w:rPr>
        <w:t>递</w:t>
      </w:r>
      <w:r>
        <w:rPr>
          <w:rFonts w:ascii="宋体" w:hAnsi="宋体" w:eastAsia="宋体"/>
          <w:color w:val="auto"/>
          <w:sz w:val="21"/>
          <w:szCs w:val="21"/>
        </w:rPr>
        <w:t>交投标文件的截止时间。在此情况下，投标人的所有权利和义务以及投标人受制约的截止时间，均以延长后新的投标截止时间为准。</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54" w:name="_Toc6003"/>
      <w:r>
        <w:rPr>
          <w:rFonts w:hint="eastAsia" w:ascii="宋体" w:hAnsi="宋体" w:eastAsia="宋体"/>
          <w:color w:val="auto"/>
          <w:sz w:val="21"/>
          <w:szCs w:val="21"/>
        </w:rPr>
        <w:t>21.投标文件的补充、修改与撤回</w:t>
      </w:r>
      <w:bookmarkEnd w:id="54"/>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投标人对投标文件的补充、修改的内容应当按招标文件要求的签署、盖章、密封后，作为投标文件的组成部分。并按照招标文件规定密封和标记的要求提交，并在投标文件密封袋上标明“补充、修改”字样。</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投标文件一经递交不予退还。</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在提交投标文件截止时间至投标有效期满之前，投标人不得撤回其投标，否则其投标保证金将不予退还。</w:t>
      </w:r>
    </w:p>
    <w:p>
      <w:pPr>
        <w:pStyle w:val="7"/>
        <w:rPr>
          <w:color w:val="auto"/>
        </w:rPr>
      </w:pPr>
    </w:p>
    <w:p>
      <w:pPr>
        <w:pStyle w:val="3"/>
        <w:numPr>
          <w:ilvl w:val="0"/>
          <w:numId w:val="2"/>
        </w:numPr>
        <w:spacing w:before="0" w:after="0" w:line="480" w:lineRule="auto"/>
        <w:jc w:val="center"/>
        <w:rPr>
          <w:rFonts w:ascii="宋体" w:hAnsi="宋体" w:eastAsia="宋体"/>
          <w:color w:val="auto"/>
        </w:rPr>
      </w:pPr>
      <w:bookmarkStart w:id="55" w:name="_Toc29574"/>
      <w:r>
        <w:rPr>
          <w:rFonts w:hint="eastAsia" w:ascii="宋体" w:hAnsi="宋体" w:eastAsia="宋体"/>
          <w:color w:val="auto"/>
        </w:rPr>
        <w:t>开标与评标</w:t>
      </w:r>
      <w:bookmarkEnd w:id="55"/>
    </w:p>
    <w:p>
      <w:pPr>
        <w:pStyle w:val="4"/>
        <w:widowControl w:val="0"/>
        <w:overflowPunct w:val="0"/>
        <w:spacing w:before="0" w:after="0" w:line="240" w:lineRule="auto"/>
        <w:rPr>
          <w:rFonts w:ascii="宋体" w:hAnsi="宋体" w:eastAsia="宋体"/>
          <w:color w:val="auto"/>
          <w:sz w:val="21"/>
          <w:szCs w:val="21"/>
        </w:rPr>
      </w:pPr>
      <w:bookmarkStart w:id="56" w:name="_Toc28458"/>
      <w:r>
        <w:rPr>
          <w:rFonts w:hint="eastAsia" w:ascii="宋体" w:hAnsi="宋体" w:eastAsia="宋体"/>
          <w:color w:val="auto"/>
          <w:sz w:val="21"/>
          <w:szCs w:val="21"/>
        </w:rPr>
        <w:t>22.开标</w:t>
      </w:r>
      <w:bookmarkEnd w:id="56"/>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采购代理机构按</w:t>
      </w:r>
      <w:r>
        <w:rPr>
          <w:rFonts w:ascii="宋体" w:hAnsi="宋体" w:eastAsia="宋体"/>
          <w:color w:val="auto"/>
          <w:sz w:val="21"/>
          <w:szCs w:val="21"/>
        </w:rPr>
        <w:t>本</w:t>
      </w:r>
      <w:r>
        <w:rPr>
          <w:rFonts w:hint="eastAsia" w:ascii="宋体" w:hAnsi="宋体" w:eastAsia="宋体"/>
          <w:color w:val="auto"/>
          <w:sz w:val="21"/>
          <w:szCs w:val="21"/>
        </w:rPr>
        <w:t>招标文件</w:t>
      </w:r>
      <w:r>
        <w:rPr>
          <w:rFonts w:ascii="宋体" w:hAnsi="宋体" w:eastAsia="宋体"/>
          <w:color w:val="auto"/>
          <w:sz w:val="21"/>
          <w:szCs w:val="21"/>
        </w:rPr>
        <w:t>所规定的时间和地点公开开标，并邀请所有投标人</w:t>
      </w:r>
      <w:r>
        <w:rPr>
          <w:rFonts w:hint="eastAsia" w:ascii="宋体" w:hAnsi="宋体" w:eastAsia="宋体"/>
          <w:color w:val="auto"/>
          <w:sz w:val="21"/>
          <w:szCs w:val="21"/>
        </w:rPr>
        <w:t>代表</w:t>
      </w:r>
      <w:r>
        <w:rPr>
          <w:rFonts w:ascii="宋体" w:hAnsi="宋体" w:eastAsia="宋体"/>
          <w:color w:val="auto"/>
          <w:sz w:val="21"/>
          <w:szCs w:val="21"/>
        </w:rPr>
        <w:t>参加。</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开标程序：</w:t>
      </w:r>
    </w:p>
    <w:p>
      <w:pPr>
        <w:widowControl w:val="0"/>
        <w:numPr>
          <w:ilvl w:val="2"/>
          <w:numId w:val="3"/>
        </w:numPr>
        <w:tabs>
          <w:tab w:val="left" w:pos="567"/>
          <w:tab w:val="clear" w:pos="794"/>
        </w:tabs>
        <w:adjustRightInd/>
        <w:snapToGrid/>
        <w:spacing w:after="0" w:line="360" w:lineRule="exact"/>
        <w:ind w:left="794" w:hanging="794"/>
        <w:jc w:val="both"/>
        <w:rPr>
          <w:rFonts w:ascii="宋体" w:hAnsi="宋体" w:eastAsia="宋体"/>
          <w:color w:val="auto"/>
          <w:sz w:val="21"/>
          <w:szCs w:val="21"/>
        </w:rPr>
      </w:pPr>
      <w:r>
        <w:rPr>
          <w:rFonts w:ascii="宋体" w:hAnsi="宋体" w:eastAsia="宋体"/>
          <w:color w:val="auto"/>
          <w:sz w:val="21"/>
          <w:szCs w:val="21"/>
        </w:rPr>
        <w:t>开标</w:t>
      </w:r>
      <w:r>
        <w:rPr>
          <w:rFonts w:hint="eastAsia" w:ascii="宋体" w:hAnsi="宋体" w:eastAsia="宋体"/>
          <w:color w:val="auto"/>
          <w:sz w:val="21"/>
          <w:szCs w:val="21"/>
        </w:rPr>
        <w:t>会</w:t>
      </w:r>
      <w:r>
        <w:rPr>
          <w:rFonts w:ascii="宋体" w:hAnsi="宋体" w:eastAsia="宋体"/>
          <w:color w:val="auto"/>
          <w:sz w:val="21"/>
          <w:szCs w:val="21"/>
        </w:rPr>
        <w:t>由</w:t>
      </w:r>
      <w:r>
        <w:rPr>
          <w:rFonts w:hint="eastAsia" w:ascii="宋体" w:hAnsi="宋体" w:eastAsia="宋体"/>
          <w:color w:val="auto"/>
          <w:sz w:val="21"/>
          <w:szCs w:val="21"/>
        </w:rPr>
        <w:t>采购代理机构</w:t>
      </w:r>
      <w:r>
        <w:rPr>
          <w:rFonts w:ascii="宋体" w:hAnsi="宋体" w:eastAsia="宋体"/>
          <w:color w:val="auto"/>
          <w:sz w:val="21"/>
          <w:szCs w:val="21"/>
        </w:rPr>
        <w:t>主持</w:t>
      </w:r>
      <w:r>
        <w:rPr>
          <w:rFonts w:hint="eastAsia" w:ascii="宋体" w:hAnsi="宋体" w:eastAsia="宋体"/>
          <w:color w:val="auto"/>
          <w:sz w:val="21"/>
          <w:szCs w:val="21"/>
        </w:rPr>
        <w:t>，投标人的法定代表人或其授权代表携带有效身份证明准时参加开标会并签名报到。</w:t>
      </w:r>
    </w:p>
    <w:p>
      <w:pPr>
        <w:widowControl w:val="0"/>
        <w:numPr>
          <w:ilvl w:val="2"/>
          <w:numId w:val="3"/>
        </w:numPr>
        <w:tabs>
          <w:tab w:val="left" w:pos="567"/>
          <w:tab w:val="clear" w:pos="794"/>
        </w:tabs>
        <w:adjustRightInd/>
        <w:snapToGrid/>
        <w:spacing w:after="0" w:line="360" w:lineRule="exact"/>
        <w:ind w:left="794" w:hanging="794"/>
        <w:jc w:val="both"/>
        <w:rPr>
          <w:rFonts w:ascii="宋体" w:hAnsi="宋体" w:eastAsia="宋体"/>
          <w:color w:val="auto"/>
          <w:sz w:val="21"/>
          <w:szCs w:val="21"/>
        </w:rPr>
      </w:pPr>
      <w:r>
        <w:rPr>
          <w:rFonts w:hint="eastAsia" w:ascii="宋体" w:hAnsi="宋体" w:eastAsia="宋体"/>
          <w:color w:val="auto"/>
          <w:sz w:val="21"/>
          <w:szCs w:val="21"/>
        </w:rPr>
        <w:t>开标时，由投标人或者其推选的代表检查投标文件的密封情况；经确认无误后，由采购人或者采购代理机构工作人员当众拆封，宣布投标人名称、投标价格和招标文件规定的需要宣布的其他内容；</w:t>
      </w:r>
    </w:p>
    <w:p>
      <w:pPr>
        <w:widowControl w:val="0"/>
        <w:numPr>
          <w:ilvl w:val="2"/>
          <w:numId w:val="3"/>
        </w:numPr>
        <w:tabs>
          <w:tab w:val="left" w:pos="567"/>
          <w:tab w:val="clear" w:pos="794"/>
        </w:tabs>
        <w:adjustRightInd/>
        <w:snapToGrid/>
        <w:spacing w:after="0" w:line="360" w:lineRule="exact"/>
        <w:ind w:left="794" w:hanging="794"/>
        <w:jc w:val="both"/>
        <w:rPr>
          <w:rFonts w:ascii="宋体" w:hAnsi="宋体" w:eastAsia="宋体"/>
          <w:color w:val="auto"/>
          <w:sz w:val="21"/>
          <w:szCs w:val="21"/>
        </w:rPr>
      </w:pPr>
      <w:r>
        <w:rPr>
          <w:rFonts w:hint="eastAsia" w:ascii="宋体" w:hAnsi="宋体" w:eastAsia="宋体"/>
          <w:color w:val="auto"/>
          <w:sz w:val="21"/>
          <w:szCs w:val="21"/>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议。</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投标人未参加开标的，视同认可开标结果。</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合格投标人不足3家的，不得开标；</w:t>
      </w:r>
    </w:p>
    <w:p>
      <w:pPr>
        <w:widowControl w:val="0"/>
        <w:numPr>
          <w:ilvl w:val="1"/>
          <w:numId w:val="3"/>
        </w:numPr>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开标过程应当由采购人或者采购代理机构负责记录，由参加开标的各投标人代表和相关工作人员签字确认。</w:t>
      </w:r>
    </w:p>
    <w:p>
      <w:pPr>
        <w:widowControl w:val="0"/>
        <w:adjustRightInd/>
        <w:snapToGrid/>
        <w:spacing w:after="0" w:line="360" w:lineRule="exact"/>
        <w:ind w:left="567"/>
        <w:jc w:val="both"/>
        <w:rPr>
          <w:color w:val="auto"/>
        </w:rPr>
      </w:pPr>
    </w:p>
    <w:p>
      <w:pPr>
        <w:pStyle w:val="4"/>
        <w:widowControl w:val="0"/>
        <w:overflowPunct w:val="0"/>
        <w:spacing w:before="0" w:after="0" w:line="240" w:lineRule="auto"/>
        <w:rPr>
          <w:rFonts w:ascii="宋体" w:hAnsi="宋体" w:eastAsia="宋体"/>
          <w:color w:val="auto"/>
          <w:sz w:val="21"/>
          <w:szCs w:val="21"/>
        </w:rPr>
      </w:pPr>
      <w:bookmarkStart w:id="57" w:name="_Toc5524"/>
      <w:r>
        <w:rPr>
          <w:rFonts w:hint="eastAsia" w:ascii="宋体" w:hAnsi="宋体" w:eastAsia="宋体"/>
          <w:color w:val="auto"/>
          <w:sz w:val="21"/>
          <w:szCs w:val="21"/>
        </w:rPr>
        <w:t>23.评标委员会及评标方法</w:t>
      </w:r>
      <w:bookmarkEnd w:id="57"/>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评标委员会根据招标项目的特点进行组建，并负责评标工作。</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评审方法：本次招标的评审方法采用综合评分法。</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定标原则：在最大限度</w:t>
      </w:r>
      <w:r>
        <w:rPr>
          <w:rFonts w:ascii="宋体" w:hAnsi="宋体" w:eastAsia="宋体"/>
          <w:color w:val="auto"/>
          <w:sz w:val="21"/>
          <w:szCs w:val="21"/>
        </w:rPr>
        <w:t>满足招标文件</w:t>
      </w:r>
      <w:r>
        <w:rPr>
          <w:rFonts w:hint="eastAsia" w:ascii="宋体" w:hAnsi="宋体" w:eastAsia="宋体"/>
          <w:color w:val="auto"/>
          <w:sz w:val="21"/>
          <w:szCs w:val="21"/>
        </w:rPr>
        <w:t>实质性要求前提下，按照招标文件规定的各项评价因素进行量化打分，以评标总得分最高的投标人作为中标候选人或中标人。</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3"/>
        </w:numPr>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58" w:name="_Toc15231"/>
      <w:r>
        <w:rPr>
          <w:rFonts w:hint="eastAsia" w:ascii="宋体" w:hAnsi="宋体" w:eastAsia="宋体"/>
          <w:color w:val="auto"/>
          <w:sz w:val="21"/>
          <w:szCs w:val="21"/>
        </w:rPr>
        <w:t>24.评审原则及评标过程的保密</w:t>
      </w:r>
      <w:bookmarkEnd w:id="58"/>
    </w:p>
    <w:p>
      <w:pPr>
        <w:pStyle w:val="28"/>
        <w:widowControl w:val="0"/>
        <w:numPr>
          <w:ilvl w:val="0"/>
          <w:numId w:val="3"/>
        </w:numPr>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评审的基本原则：评标委员会将依据《中华人民共和国政府采购法》及国家和地方政府有关法规的规定，遵循“</w:t>
      </w:r>
      <w:r>
        <w:rPr>
          <w:rFonts w:hint="eastAsia" w:ascii="宋体" w:hAnsi="宋体" w:eastAsia="宋体"/>
          <w:color w:val="auto"/>
          <w:sz w:val="21"/>
          <w:szCs w:val="21"/>
          <w:lang w:eastAsia="zh-CN"/>
        </w:rPr>
        <w:t>客观、公正、审慎</w:t>
      </w:r>
      <w:r>
        <w:rPr>
          <w:rFonts w:hint="eastAsia" w:ascii="宋体" w:hAnsi="宋体" w:eastAsia="宋体"/>
          <w:color w:val="auto"/>
          <w:sz w:val="21"/>
          <w:szCs w:val="21"/>
        </w:rPr>
        <w:t>”的原则进行评审工作。</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从公开开标到签订合同，凡与审查、澄清、评审和投标有关的资料以及定标意见相关的事项，均不得向投标人及与评标无关的其他人透露。</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任何单位和个人不得非法干预、影响评标的过程和结果。</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59" w:name="_Toc3762"/>
      <w:r>
        <w:rPr>
          <w:rFonts w:hint="eastAsia" w:ascii="宋体" w:hAnsi="宋体" w:eastAsia="宋体"/>
          <w:color w:val="auto"/>
          <w:sz w:val="21"/>
          <w:szCs w:val="21"/>
        </w:rPr>
        <w:t>25.投标文件的初审</w:t>
      </w:r>
      <w:bookmarkEnd w:id="59"/>
    </w:p>
    <w:p>
      <w:pPr>
        <w:pStyle w:val="28"/>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b/>
          <w:color w:val="auto"/>
          <w:sz w:val="21"/>
          <w:szCs w:val="21"/>
        </w:rPr>
      </w:pPr>
      <w:r>
        <w:rPr>
          <w:rFonts w:hint="eastAsia" w:ascii="宋体" w:hAnsi="宋体" w:eastAsia="宋体"/>
          <w:color w:val="auto"/>
          <w:sz w:val="21"/>
          <w:szCs w:val="21"/>
        </w:rPr>
        <w:t>开标结束后，采购人或者采购代理机构将依法对投标人的资格进行审查。资格审查时，投标人存在不符合资格性检查所要求事项情况的，投标无效。未通过资格审查的投标人不进入</w:t>
      </w:r>
      <w:r>
        <w:rPr>
          <w:rFonts w:hint="eastAsia" w:ascii="宋体" w:hAnsi="宋体" w:eastAsia="宋体"/>
          <w:color w:val="auto"/>
          <w:sz w:val="21"/>
          <w:szCs w:val="21"/>
          <w:lang w:eastAsia="zh-CN"/>
        </w:rPr>
        <w:t>符合性审查</w:t>
      </w:r>
      <w:r>
        <w:rPr>
          <w:rFonts w:hint="eastAsia" w:ascii="宋体" w:hAnsi="宋体" w:eastAsia="宋体"/>
          <w:color w:val="auto"/>
          <w:sz w:val="21"/>
          <w:szCs w:val="21"/>
        </w:rPr>
        <w:t>的评审</w:t>
      </w:r>
      <w:r>
        <w:rPr>
          <w:rFonts w:hint="eastAsia" w:ascii="宋体" w:hAnsi="宋体" w:eastAsia="宋体"/>
          <w:color w:val="auto"/>
          <w:sz w:val="21"/>
          <w:szCs w:val="21"/>
          <w:lang w:eastAsia="zh-CN"/>
        </w:rPr>
        <w:t>，</w:t>
      </w:r>
      <w:r>
        <w:rPr>
          <w:rFonts w:hint="eastAsia" w:ascii="宋体" w:hAnsi="宋体" w:eastAsia="宋体"/>
          <w:b/>
          <w:color w:val="auto"/>
          <w:sz w:val="21"/>
          <w:szCs w:val="21"/>
        </w:rPr>
        <w:t>资格性检查</w:t>
      </w:r>
      <w:r>
        <w:rPr>
          <w:rFonts w:hint="eastAsia" w:ascii="宋体" w:hAnsi="宋体" w:eastAsia="宋体"/>
          <w:b/>
          <w:color w:val="auto"/>
          <w:sz w:val="21"/>
          <w:szCs w:val="21"/>
          <w:lang w:eastAsia="zh-CN"/>
        </w:rPr>
        <w:t>中发现下列情形之一的，其投标作</w:t>
      </w:r>
      <w:r>
        <w:rPr>
          <w:rFonts w:hint="eastAsia" w:ascii="宋体" w:hAnsi="宋体" w:eastAsia="宋体"/>
          <w:b/>
          <w:color w:val="auto"/>
          <w:sz w:val="21"/>
          <w:szCs w:val="21"/>
          <w:lang w:val="en-US" w:eastAsia="zh-CN"/>
        </w:rPr>
        <w:t>无效</w:t>
      </w:r>
      <w:r>
        <w:rPr>
          <w:rFonts w:hint="eastAsia" w:ascii="宋体" w:hAnsi="宋体" w:eastAsia="宋体"/>
          <w:b/>
          <w:color w:val="auto"/>
          <w:sz w:val="21"/>
          <w:szCs w:val="21"/>
          <w:lang w:eastAsia="zh-CN"/>
        </w:rPr>
        <w:t>处理：</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1) 资格瑕疵</w:t>
      </w:r>
    </w:p>
    <w:p>
      <w:pPr>
        <w:widowControl w:val="0"/>
        <w:tabs>
          <w:tab w:val="left" w:pos="907"/>
        </w:tabs>
        <w:adjustRightInd/>
        <w:snapToGrid/>
        <w:spacing w:after="0" w:line="360" w:lineRule="exact"/>
        <w:ind w:left="567"/>
        <w:jc w:val="both"/>
        <w:rPr>
          <w:rFonts w:hint="eastAsia" w:ascii="宋体" w:hAnsi="宋体" w:eastAsia="宋体"/>
          <w:color w:val="auto"/>
          <w:sz w:val="21"/>
          <w:szCs w:val="21"/>
          <w:lang w:eastAsia="zh-CN"/>
        </w:rPr>
      </w:pPr>
      <w:r>
        <w:rPr>
          <w:rFonts w:hint="eastAsia" w:ascii="宋体" w:hAnsi="宋体" w:eastAsia="宋体"/>
          <w:color w:val="auto"/>
          <w:sz w:val="21"/>
          <w:szCs w:val="21"/>
        </w:rPr>
        <w:t>包括但不限于：①资格证明文件未提供或不符合招标文件要求的；</w:t>
      </w:r>
      <w:r>
        <w:rPr>
          <w:rFonts w:ascii="宋体" w:hAnsi="宋体" w:eastAsia="宋体"/>
          <w:color w:val="auto"/>
          <w:sz w:val="21"/>
          <w:szCs w:val="21"/>
        </w:rPr>
        <w:t xml:space="preserve"> </w:t>
      </w:r>
      <w:r>
        <w:rPr>
          <w:rFonts w:hint="eastAsia" w:ascii="宋体" w:hAnsi="宋体" w:eastAsia="宋体"/>
          <w:color w:val="auto"/>
          <w:sz w:val="21"/>
          <w:szCs w:val="21"/>
        </w:rPr>
        <w:t>②资格证明文件有效期过期的；③《营业执照》复印件（加盖公章）或《事业单位法人证书》复印件（加盖公章）或其他主体证书复印件（加盖公章）未提供或有效期过期的</w:t>
      </w:r>
      <w:r>
        <w:rPr>
          <w:rFonts w:hint="eastAsia" w:ascii="宋体" w:hAnsi="宋体" w:eastAsia="宋体"/>
          <w:color w:val="auto"/>
          <w:sz w:val="21"/>
          <w:szCs w:val="21"/>
          <w:lang w:eastAsia="zh-CN"/>
        </w:rPr>
        <w:t>；④提供的资质材料模糊不清导致无法辨认的。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2) 投标保证金瑕疵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包括但不限于：①投标人未按招标文件要求提交投标保证金；②提交方式、提交时间、提交金额不符合招标文件要求；③投标保证金有效期不符合招标文件要求。</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评标委员会将对符合资格的投标人的投标文件进行符合性审查，以确定其是否满足招标文件的实质性要求。投标人不得通过修正或撤消不合要求的偏离或保留从而使其投标成为实质上响应的投标。</w:t>
      </w:r>
      <w:r>
        <w:rPr>
          <w:rFonts w:hint="eastAsia" w:ascii="宋体" w:hAnsi="宋体" w:eastAsia="宋体"/>
          <w:color w:val="auto"/>
          <w:sz w:val="21"/>
          <w:szCs w:val="21"/>
          <w:lang w:eastAsia="zh-CN"/>
        </w:rPr>
        <w:t>符合性审查过程</w:t>
      </w:r>
      <w:r>
        <w:rPr>
          <w:rFonts w:hint="eastAsia" w:ascii="宋体" w:hAnsi="宋体" w:eastAsia="宋体"/>
          <w:color w:val="auto"/>
          <w:sz w:val="21"/>
          <w:szCs w:val="21"/>
        </w:rPr>
        <w:t>中，</w:t>
      </w:r>
      <w:r>
        <w:rPr>
          <w:rFonts w:hint="eastAsia" w:ascii="宋体" w:hAnsi="宋体" w:eastAsia="宋体"/>
          <w:b/>
          <w:color w:val="auto"/>
          <w:sz w:val="21"/>
          <w:szCs w:val="21"/>
        </w:rPr>
        <w:t>发现下列情况之一的，其投标将作</w:t>
      </w:r>
      <w:r>
        <w:rPr>
          <w:rFonts w:hint="eastAsia" w:ascii="宋体" w:hAnsi="宋体" w:eastAsia="宋体"/>
          <w:b/>
          <w:color w:val="auto"/>
          <w:sz w:val="21"/>
          <w:szCs w:val="21"/>
          <w:lang w:val="en-US" w:eastAsia="zh-CN"/>
        </w:rPr>
        <w:t>无效</w:t>
      </w:r>
      <w:r>
        <w:rPr>
          <w:rFonts w:hint="eastAsia" w:ascii="宋体" w:hAnsi="宋体" w:eastAsia="宋体"/>
          <w:b/>
          <w:color w:val="auto"/>
          <w:sz w:val="21"/>
          <w:szCs w:val="21"/>
        </w:rPr>
        <w:t>处理</w:t>
      </w:r>
      <w:r>
        <w:rPr>
          <w:rFonts w:hint="eastAsia" w:ascii="宋体" w:hAnsi="宋体" w:eastAsia="宋体"/>
          <w:color w:val="auto"/>
          <w:sz w:val="21"/>
          <w:szCs w:val="21"/>
        </w:rPr>
        <w:t>：</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b/>
          <w:color w:val="auto"/>
          <w:sz w:val="21"/>
          <w:szCs w:val="21"/>
        </w:rPr>
        <w:t>1) 投标文件的有效性、完整性瑕疵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包括但不限于：①投标文件的数量、制作不符合要求</w:t>
      </w:r>
      <w:r>
        <w:rPr>
          <w:rFonts w:hint="eastAsia" w:ascii="宋体" w:hAnsi="宋体" w:eastAsia="宋体"/>
          <w:color w:val="auto"/>
          <w:sz w:val="21"/>
          <w:szCs w:val="21"/>
          <w:lang w:eastAsia="zh-CN"/>
        </w:rPr>
        <w:t>、</w:t>
      </w:r>
      <w:r>
        <w:rPr>
          <w:rFonts w:hint="eastAsia" w:ascii="宋体" w:hAnsi="宋体" w:eastAsia="宋体"/>
          <w:color w:val="auto"/>
          <w:sz w:val="21"/>
          <w:szCs w:val="21"/>
        </w:rPr>
        <w:t>投标文件内容与采购内容不符的</w:t>
      </w: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投标文件项目采购项目编号错误，投标文件项目名称错误导致无法</w:t>
      </w:r>
      <w:r>
        <w:rPr>
          <w:rFonts w:hint="eastAsia" w:ascii="宋体" w:hAnsi="宋体" w:eastAsia="宋体"/>
          <w:color w:val="auto"/>
          <w:sz w:val="21"/>
          <w:szCs w:val="21"/>
          <w:lang w:val="en-US" w:eastAsia="zh-CN"/>
        </w:rPr>
        <w:t>分辨</w:t>
      </w:r>
      <w:r>
        <w:rPr>
          <w:rFonts w:hint="eastAsia" w:ascii="宋体" w:hAnsi="宋体" w:eastAsia="宋体"/>
          <w:color w:val="auto"/>
          <w:sz w:val="21"/>
          <w:szCs w:val="21"/>
        </w:rPr>
        <w:t>所投项目为本项目</w:t>
      </w: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投标文件数量少于招标文件要求的</w:t>
      </w:r>
      <w:r>
        <w:rPr>
          <w:rFonts w:hint="eastAsia" w:ascii="宋体" w:hAnsi="宋体" w:eastAsia="宋体"/>
          <w:color w:val="auto"/>
          <w:sz w:val="21"/>
          <w:szCs w:val="21"/>
          <w:lang w:eastAsia="zh-CN"/>
        </w:rPr>
        <w:t>）</w:t>
      </w:r>
      <w:r>
        <w:rPr>
          <w:rFonts w:hint="eastAsia" w:ascii="宋体" w:hAnsi="宋体" w:eastAsia="宋体"/>
          <w:color w:val="auto"/>
          <w:sz w:val="21"/>
          <w:szCs w:val="21"/>
        </w:rPr>
        <w:t>；②投标文件中要求签字的内容无法定代表人或其授权代表签字，或签字人无法定代表人有效授权的；③签字盖章不符合招标文件要求的；④投标文件内容有严重缺漏项的；</w:t>
      </w:r>
      <w:r>
        <w:rPr>
          <w:rFonts w:hint="eastAsia" w:ascii="宋体" w:hAnsi="宋体" w:eastAsia="宋体"/>
          <w:color w:val="auto"/>
          <w:sz w:val="21"/>
          <w:szCs w:val="21"/>
          <w:lang w:eastAsia="zh-CN"/>
        </w:rPr>
        <w:t>⑤</w:t>
      </w:r>
      <w:r>
        <w:rPr>
          <w:rFonts w:hint="eastAsia" w:ascii="宋体" w:hAnsi="宋体" w:eastAsia="宋体"/>
          <w:color w:val="auto"/>
          <w:sz w:val="21"/>
          <w:szCs w:val="21"/>
        </w:rPr>
        <w:t>投标文件的关键内容字迹模糊、无法辨认的；</w:t>
      </w:r>
      <w:r>
        <w:rPr>
          <w:rFonts w:hint="eastAsia" w:ascii="宋体" w:hAnsi="宋体" w:eastAsia="宋体"/>
          <w:color w:val="auto"/>
          <w:sz w:val="21"/>
          <w:szCs w:val="21"/>
          <w:lang w:eastAsia="zh-CN"/>
        </w:rPr>
        <w:t>⑥</w:t>
      </w:r>
      <w:r>
        <w:rPr>
          <w:rFonts w:hint="eastAsia" w:ascii="宋体" w:hAnsi="宋体" w:eastAsia="宋体"/>
          <w:color w:val="auto"/>
          <w:sz w:val="21"/>
          <w:szCs w:val="21"/>
        </w:rPr>
        <w:t>投标有效期不符合文件要求的。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2) 技术响应瑕疵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提供的；⑤将一个包中的内容拆开投标的；⑥投标人对同一货物或服务投标时，</w:t>
      </w:r>
      <w:r>
        <w:rPr>
          <w:rFonts w:hint="eastAsia" w:ascii="宋体" w:hAnsi="宋体" w:eastAsia="宋体"/>
          <w:color w:val="auto"/>
          <w:sz w:val="21"/>
          <w:szCs w:val="21"/>
          <w:lang w:eastAsia="zh-CN"/>
        </w:rPr>
        <w:t>投标方案不唯一</w:t>
      </w:r>
      <w:r>
        <w:rPr>
          <w:rFonts w:hint="eastAsia" w:ascii="宋体" w:hAnsi="宋体" w:eastAsia="宋体"/>
          <w:color w:val="auto"/>
          <w:sz w:val="21"/>
          <w:szCs w:val="21"/>
        </w:rPr>
        <w:t>；⑦明显不符合技术规格、技术标准要求的；⑧其他未实质性响应招标文件技术要求的。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3) 商务响应瑕疵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w:t>
      </w:r>
      <w:r>
        <w:rPr>
          <w:rFonts w:hint="eastAsia" w:ascii="宋体" w:hAnsi="宋体" w:eastAsia="宋体"/>
          <w:color w:val="auto"/>
          <w:sz w:val="21"/>
          <w:szCs w:val="21"/>
          <w:lang w:eastAsia="zh-CN"/>
        </w:rPr>
        <w:t>⑤</w:t>
      </w:r>
      <w:r>
        <w:rPr>
          <w:rFonts w:hint="eastAsia" w:ascii="宋体" w:hAnsi="宋体" w:eastAsia="宋体"/>
          <w:color w:val="auto"/>
          <w:sz w:val="21"/>
          <w:szCs w:val="21"/>
        </w:rPr>
        <w:t>投标文件附有采购人不能接受的条件的；</w:t>
      </w:r>
      <w:r>
        <w:rPr>
          <w:rFonts w:hint="eastAsia" w:ascii="宋体" w:hAnsi="宋体" w:eastAsia="宋体"/>
          <w:color w:val="auto"/>
          <w:sz w:val="21"/>
          <w:szCs w:val="21"/>
          <w:lang w:eastAsia="zh-CN"/>
        </w:rPr>
        <w:t>⑥</w:t>
      </w:r>
      <w:r>
        <w:rPr>
          <w:rFonts w:hint="eastAsia" w:ascii="宋体" w:hAnsi="宋体" w:eastAsia="宋体"/>
          <w:color w:val="auto"/>
          <w:sz w:val="21"/>
          <w:szCs w:val="21"/>
        </w:rPr>
        <w:t>其他未实质性响应招标文件商务要求的。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4）投标报价瑕疵</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lang w:eastAsia="zh-CN"/>
        </w:rPr>
        <w:t>包括但不限于：</w:t>
      </w:r>
      <w:r>
        <w:rPr>
          <w:rFonts w:hint="eastAsia" w:ascii="宋体" w:hAnsi="宋体" w:eastAsia="宋体"/>
          <w:color w:val="auto"/>
          <w:sz w:val="21"/>
          <w:szCs w:val="21"/>
        </w:rPr>
        <w:t>①投标报价超过本招标文件明确的项目预算或文件明确的最高限价；②</w:t>
      </w:r>
      <w:r>
        <w:rPr>
          <w:rFonts w:hint="eastAsia" w:ascii="宋体" w:hAnsi="宋体" w:eastAsia="宋体"/>
          <w:color w:val="auto"/>
          <w:sz w:val="21"/>
          <w:szCs w:val="21"/>
          <w:lang w:eastAsia="zh-CN"/>
        </w:rPr>
        <w:t>未按招标文件要求进行报价的</w:t>
      </w:r>
      <w:r>
        <w:rPr>
          <w:rFonts w:hint="eastAsia" w:ascii="宋体" w:hAnsi="宋体" w:eastAsia="宋体"/>
          <w:color w:val="auto"/>
          <w:sz w:val="21"/>
          <w:szCs w:val="21"/>
        </w:rPr>
        <w:t>；③</w:t>
      </w:r>
      <w:r>
        <w:rPr>
          <w:rFonts w:hint="eastAsia" w:ascii="宋体" w:hAnsi="宋体" w:eastAsia="宋体"/>
          <w:color w:val="auto"/>
          <w:sz w:val="21"/>
          <w:szCs w:val="21"/>
          <w:lang w:eastAsia="zh-CN"/>
        </w:rPr>
        <w:t>报价内容或报价格式不符合招标文件要求的；④投标报价有严重缺漏项的。</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5）违规行为</w:t>
      </w:r>
    </w:p>
    <w:p>
      <w:pPr>
        <w:widowControl w:val="0"/>
        <w:tabs>
          <w:tab w:val="left" w:pos="907"/>
        </w:tabs>
        <w:adjustRightInd/>
        <w:snapToGrid/>
        <w:spacing w:after="0" w:line="360" w:lineRule="exact"/>
        <w:ind w:left="567"/>
        <w:jc w:val="both"/>
        <w:rPr>
          <w:rFonts w:hint="eastAsia" w:ascii="宋体" w:hAnsi="宋体" w:eastAsia="宋体"/>
          <w:color w:val="auto"/>
          <w:sz w:val="21"/>
          <w:szCs w:val="21"/>
          <w:lang w:eastAsia="zh-CN"/>
        </w:rPr>
      </w:pPr>
      <w:r>
        <w:rPr>
          <w:rFonts w:hint="eastAsia" w:ascii="宋体" w:hAnsi="宋体" w:eastAsia="宋体"/>
          <w:color w:val="auto"/>
          <w:sz w:val="21"/>
          <w:szCs w:val="21"/>
        </w:rPr>
        <w:t>包括但不限于：①以他人的名义投标、串通投标、以行贿手段谋取中标或者以其他弄虚作假方式投标的；②扰乱开标、评标秩序，干扰招标工作正常进行的。</w:t>
      </w:r>
      <w:r>
        <w:rPr>
          <w:rFonts w:hint="eastAsia" w:ascii="宋体" w:hAnsi="宋体" w:eastAsia="宋体"/>
          <w:color w:val="auto"/>
          <w:sz w:val="21"/>
          <w:szCs w:val="21"/>
          <w:lang w:eastAsia="zh-CN"/>
        </w:rPr>
        <w:t>③存在经评标委员会认定的其他违规违法行为。</w:t>
      </w:r>
    </w:p>
    <w:p>
      <w:pPr>
        <w:widowControl w:val="0"/>
        <w:tabs>
          <w:tab w:val="left" w:pos="907"/>
        </w:tabs>
        <w:adjustRightInd/>
        <w:snapToGrid/>
        <w:spacing w:after="0" w:line="360" w:lineRule="exact"/>
        <w:ind w:left="567"/>
        <w:jc w:val="both"/>
        <w:rPr>
          <w:rFonts w:ascii="宋体" w:hAnsi="宋体" w:eastAsia="宋体"/>
          <w:b/>
          <w:color w:val="auto"/>
          <w:sz w:val="21"/>
          <w:szCs w:val="21"/>
        </w:rPr>
      </w:pPr>
      <w:r>
        <w:rPr>
          <w:rFonts w:hint="eastAsia" w:ascii="宋体" w:hAnsi="宋体" w:eastAsia="宋体"/>
          <w:b/>
          <w:color w:val="auto"/>
          <w:sz w:val="21"/>
          <w:szCs w:val="21"/>
        </w:rPr>
        <w:t>6)法律法规及招标文件中规定的其它情形。</w:t>
      </w:r>
    </w:p>
    <w:p>
      <w:pPr>
        <w:widowControl w:val="0"/>
        <w:tabs>
          <w:tab w:val="left" w:pos="907"/>
        </w:tabs>
        <w:adjustRightInd/>
        <w:snapToGrid/>
        <w:spacing w:after="0" w:line="360" w:lineRule="exact"/>
        <w:ind w:left="567"/>
        <w:jc w:val="both"/>
        <w:rPr>
          <w:rFonts w:hint="eastAsia" w:ascii="宋体" w:hAnsi="宋体" w:eastAsia="宋体"/>
          <w:color w:val="auto"/>
          <w:sz w:val="21"/>
          <w:szCs w:val="21"/>
        </w:rPr>
      </w:pPr>
      <w:r>
        <w:rPr>
          <w:rFonts w:hint="eastAsia" w:ascii="宋体" w:hAnsi="宋体" w:eastAsia="宋体"/>
          <w:color w:val="auto"/>
          <w:sz w:val="21"/>
          <w:szCs w:val="21"/>
        </w:rPr>
        <w:t>根据项目情况，评标委员会有权决定招标文件中“可能导致废标”或“可能导致其投标被拒绝”等具体条款是否实施“废标”或“投标被拒绝”，但对同一条款的裁决应适用于每个投标人。</w:t>
      </w:r>
    </w:p>
    <w:p>
      <w:pPr>
        <w:widowControl w:val="0"/>
        <w:numPr>
          <w:ilvl w:val="1"/>
          <w:numId w:val="3"/>
        </w:numPr>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对于投标文件中不构成实质性偏差的不正规、不一致或不规则，评标委员会可以接受，但这种接受不能损害或影响任何投标人的相对排序。</w:t>
      </w:r>
    </w:p>
    <w:p>
      <w:pPr>
        <w:widowControl w:val="0"/>
        <w:numPr>
          <w:ilvl w:val="1"/>
          <w:numId w:val="3"/>
        </w:numPr>
        <w:adjustRightInd/>
        <w:snapToGrid/>
        <w:spacing w:after="0" w:line="360" w:lineRule="exact"/>
        <w:jc w:val="both"/>
        <w:rPr>
          <w:color w:val="auto"/>
        </w:rPr>
      </w:pPr>
      <w:r>
        <w:rPr>
          <w:rFonts w:hint="eastAsia" w:ascii="宋体" w:hAnsi="宋体" w:eastAsia="宋体"/>
          <w:color w:val="auto"/>
          <w:sz w:val="21"/>
          <w:szCs w:val="21"/>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60" w:name="_Toc21742"/>
      <w:r>
        <w:rPr>
          <w:rFonts w:hint="eastAsia" w:ascii="宋体" w:hAnsi="宋体" w:eastAsia="宋体"/>
          <w:color w:val="auto"/>
          <w:sz w:val="21"/>
          <w:szCs w:val="21"/>
        </w:rPr>
        <w:t>26.商务、技术、价格评审（具体评审项目详见投标资料表）</w:t>
      </w:r>
      <w:bookmarkEnd w:id="60"/>
    </w:p>
    <w:p>
      <w:pPr>
        <w:pStyle w:val="28"/>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ascii="宋体" w:hAnsi="宋体" w:eastAsia="宋体"/>
          <w:color w:val="auto"/>
          <w:sz w:val="21"/>
          <w:szCs w:val="21"/>
        </w:rPr>
        <w:t>对通过符合性检查的投标人进行商务技术综合评议，针对投标文件对招标文件的响应情况对各个投标人进行商务和技术评分</w:t>
      </w:r>
      <w:r>
        <w:rPr>
          <w:rFonts w:hint="eastAsia" w:ascii="宋体" w:hAnsi="宋体" w:eastAsia="宋体"/>
          <w:color w:val="auto"/>
          <w:sz w:val="21"/>
          <w:szCs w:val="21"/>
        </w:rPr>
        <w:t xml:space="preserve">。 </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投标文件报价出现前后不一致的，评标委员会按照下列规定修正：</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投标文件中开标一览表（报价表）内容与投标文件中相应内容不一致的，以开标一览表（报价表）为准；</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大写金额和小写金额不一致的，以大写金额为准；</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单价金额小数点或者百分比有明显错位的，以开标一览表的总价为准，并修改单价；</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总价金额与按单价汇总金额不一致的，以单价金额计算结果为准。</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同时出现两种以上不一致的，按照前款规定的顺序修正。修正后的报价按照经投标人确认后产生约束力，投标人不确认的，其投标无效。</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使用综合评分法的采购项目，</w:t>
      </w:r>
      <w:r>
        <w:rPr>
          <w:rFonts w:hint="eastAsia" w:ascii="宋体" w:hAnsi="宋体" w:eastAsia="宋体"/>
          <w:color w:val="auto"/>
          <w:sz w:val="21"/>
          <w:szCs w:val="21"/>
          <w:lang w:eastAsia="zh-CN"/>
        </w:rPr>
        <w:t>核心产品</w:t>
      </w:r>
      <w:r>
        <w:rPr>
          <w:rFonts w:hint="eastAsia" w:ascii="宋体" w:hAnsi="宋体" w:eastAsia="宋体"/>
          <w:color w:val="auto"/>
          <w:sz w:val="21"/>
          <w:szCs w:val="21"/>
        </w:rPr>
        <w:t>提供相同品牌产品且通过资格审查、符合性审查的不同投标人参加同一合同项下投标的，按一家投标人计算，评审后得分最高的同品牌投标人获得中标人推荐资格</w:t>
      </w:r>
      <w:r>
        <w:rPr>
          <w:rFonts w:hint="eastAsia" w:ascii="宋体" w:hAnsi="宋体" w:eastAsia="宋体"/>
          <w:color w:val="auto"/>
          <w:sz w:val="21"/>
          <w:szCs w:val="21"/>
          <w:lang w:eastAsia="zh-CN"/>
        </w:rPr>
        <w:t>。</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核心产品</w:t>
      </w:r>
      <w:r>
        <w:rPr>
          <w:rFonts w:hint="eastAsia" w:ascii="宋体" w:hAnsi="宋体" w:eastAsia="宋体"/>
          <w:color w:val="auto"/>
          <w:sz w:val="21"/>
          <w:szCs w:val="21"/>
        </w:rPr>
        <w:t>提供相同品牌产品且通过资格审查、符合性审查的不同投标人参加同一合同项下投标</w:t>
      </w:r>
      <w:r>
        <w:rPr>
          <w:rFonts w:hint="eastAsia" w:ascii="宋体" w:hAnsi="宋体" w:eastAsia="宋体"/>
          <w:color w:val="auto"/>
          <w:sz w:val="21"/>
          <w:szCs w:val="21"/>
          <w:lang w:eastAsia="zh-CN"/>
        </w:rPr>
        <w:t>且</w:t>
      </w:r>
      <w:r>
        <w:rPr>
          <w:rFonts w:hint="eastAsia" w:ascii="宋体" w:hAnsi="宋体" w:eastAsia="宋体"/>
          <w:color w:val="auto"/>
          <w:sz w:val="21"/>
          <w:szCs w:val="21"/>
        </w:rPr>
        <w:t>评审得分相同的，按照评审因素的</w:t>
      </w:r>
      <w:r>
        <w:rPr>
          <w:rFonts w:hint="eastAsia" w:ascii="宋体" w:hAnsi="宋体" w:eastAsia="宋体"/>
          <w:color w:val="auto"/>
          <w:sz w:val="21"/>
          <w:szCs w:val="21"/>
          <w:lang w:eastAsia="zh-CN"/>
        </w:rPr>
        <w:t>技术</w:t>
      </w:r>
      <w:r>
        <w:rPr>
          <w:rFonts w:hint="eastAsia" w:ascii="宋体" w:hAnsi="宋体" w:eastAsia="宋体"/>
          <w:color w:val="auto"/>
          <w:sz w:val="21"/>
          <w:szCs w:val="21"/>
        </w:rPr>
        <w:t>评审得分最高的投标人为排名第一的中标候选人，其他同品牌投标人不作为中标候选人。</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hint="eastAsia" w:ascii="宋体" w:hAnsi="宋体" w:eastAsia="宋体"/>
          <w:color w:val="auto"/>
          <w:sz w:val="21"/>
          <w:szCs w:val="21"/>
          <w:lang w:eastAsia="zh-CN"/>
        </w:rPr>
      </w:pPr>
      <w:bookmarkStart w:id="61" w:name="_Toc22192"/>
      <w:r>
        <w:rPr>
          <w:rFonts w:hint="eastAsia" w:ascii="宋体" w:hAnsi="宋体" w:eastAsia="宋体"/>
          <w:color w:val="auto"/>
          <w:sz w:val="21"/>
          <w:szCs w:val="21"/>
        </w:rPr>
        <w:t>27.优惠政策</w:t>
      </w:r>
      <w:bookmarkEnd w:id="61"/>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本项目不适用</w:t>
      </w:r>
      <w:r>
        <w:rPr>
          <w:rFonts w:hint="eastAsia" w:ascii="宋体" w:hAnsi="宋体" w:eastAsia="宋体"/>
          <w:color w:val="auto"/>
          <w:sz w:val="21"/>
          <w:szCs w:val="21"/>
          <w:lang w:eastAsia="zh-CN"/>
        </w:rPr>
        <w:t>）</w:t>
      </w:r>
    </w:p>
    <w:p>
      <w:pPr>
        <w:pStyle w:val="28"/>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对小型或微型企业、监狱企业、残疾人福利性单位投标的扶持：</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根据财政部、工业和信息化部制定了《</w:t>
      </w:r>
      <w:r>
        <w:rPr>
          <w:rFonts w:hint="eastAsia" w:ascii="宋体" w:hAnsi="宋体" w:eastAsia="宋体"/>
          <w:color w:val="auto"/>
          <w:sz w:val="21"/>
          <w:szCs w:val="21"/>
          <w:lang w:eastAsia="zh-CN"/>
        </w:rPr>
        <w:t>政府采购促进中小企业发展管理办法</w:t>
      </w:r>
      <w:r>
        <w:rPr>
          <w:rFonts w:hint="eastAsia" w:ascii="宋体" w:hAnsi="宋体" w:eastAsia="宋体"/>
          <w:color w:val="auto"/>
          <w:sz w:val="21"/>
          <w:szCs w:val="21"/>
        </w:rPr>
        <w:t>》</w:t>
      </w:r>
      <w:r>
        <w:rPr>
          <w:rFonts w:hint="eastAsia" w:ascii="宋体" w:hAnsi="宋体" w:eastAsia="宋体"/>
          <w:color w:val="auto"/>
          <w:sz w:val="21"/>
          <w:szCs w:val="21"/>
          <w:lang w:eastAsia="zh-CN"/>
        </w:rPr>
        <w:t>（财库〔2020〕46号）</w:t>
      </w:r>
      <w:r>
        <w:rPr>
          <w:rFonts w:hint="eastAsia" w:ascii="宋体" w:hAnsi="宋体" w:eastAsia="宋体"/>
          <w:color w:val="auto"/>
          <w:sz w:val="21"/>
          <w:szCs w:val="21"/>
        </w:rPr>
        <w:t>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投标人为小型或微型企业且投标产品含小型或微型企业产品时，其对应产品价格的扣除详见投标资料表。</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在货物采购项目中，供应商提供的货物既有中小企业制造货物，也有大型企业制造货物的，不享受</w:t>
      </w:r>
      <w:r>
        <w:rPr>
          <w:rFonts w:hint="eastAsia" w:ascii="宋体" w:hAnsi="宋体" w:eastAsia="宋体"/>
          <w:color w:val="auto"/>
          <w:sz w:val="21"/>
          <w:szCs w:val="21"/>
          <w:lang w:eastAsia="zh-CN"/>
        </w:rPr>
        <w:t>“财政部 工业和信息化部关于印发《政府采购促进中小企业发展管理办法》的通知（财库〔2020〕46号）”</w:t>
      </w:r>
      <w:r>
        <w:rPr>
          <w:rFonts w:hint="eastAsia" w:ascii="宋体" w:hAnsi="宋体" w:eastAsia="宋体"/>
          <w:color w:val="auto"/>
          <w:sz w:val="21"/>
          <w:szCs w:val="21"/>
        </w:rPr>
        <w:t>规定的中小企业扶持政策。</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投标人同时为小型、微型企业、监狱企业、残疾人福利性单位任两种或以上情况的，评审中只享受一次价格扣除，不重复进行价格扣除。</w:t>
      </w:r>
    </w:p>
    <w:p>
      <w:pPr>
        <w:widowControl w:val="0"/>
        <w:numPr>
          <w:ilvl w:val="1"/>
          <w:numId w:val="3"/>
        </w:numPr>
        <w:tabs>
          <w:tab w:val="left" w:pos="907"/>
        </w:tabs>
        <w:adjustRightInd/>
        <w:snapToGrid/>
        <w:spacing w:after="0" w:line="360" w:lineRule="exact"/>
        <w:jc w:val="both"/>
        <w:rPr>
          <w:rFonts w:ascii="宋体" w:hAnsi="宋体" w:eastAsia="宋体"/>
          <w:b/>
          <w:bCs/>
          <w:color w:val="auto"/>
          <w:sz w:val="21"/>
          <w:szCs w:val="21"/>
          <w:u w:val="single"/>
        </w:rPr>
      </w:pPr>
      <w:r>
        <w:rPr>
          <w:rFonts w:hint="eastAsia" w:ascii="宋体" w:hAnsi="宋体" w:eastAsia="宋体"/>
          <w:b/>
          <w:bCs/>
          <w:color w:val="auto"/>
          <w:sz w:val="21"/>
          <w:szCs w:val="21"/>
          <w:u w:val="single"/>
        </w:rPr>
        <w:t>采购代理机构</w:t>
      </w:r>
      <w:r>
        <w:rPr>
          <w:rFonts w:hint="eastAsia" w:ascii="宋体" w:hAnsi="宋体" w:eastAsia="宋体"/>
          <w:b/>
          <w:bCs/>
          <w:color w:val="auto"/>
          <w:sz w:val="21"/>
          <w:szCs w:val="21"/>
          <w:u w:val="single"/>
          <w:lang w:eastAsia="zh-CN"/>
        </w:rPr>
        <w:t>将</w:t>
      </w:r>
      <w:r>
        <w:rPr>
          <w:rFonts w:hint="eastAsia" w:ascii="宋体" w:hAnsi="宋体" w:eastAsia="宋体"/>
          <w:b/>
          <w:bCs/>
          <w:color w:val="auto"/>
          <w:sz w:val="21"/>
          <w:szCs w:val="21"/>
          <w:u w:val="single"/>
        </w:rPr>
        <w:t>随中标、成交结果公开中标、成交供应商的《中小企业声明函》。</w:t>
      </w:r>
      <w:r>
        <w:rPr>
          <w:rFonts w:hint="eastAsia" w:ascii="宋体" w:hAnsi="宋体" w:eastAsia="宋体"/>
          <w:b/>
          <w:bCs/>
          <w:color w:val="auto"/>
          <w:sz w:val="21"/>
          <w:szCs w:val="21"/>
          <w:u w:val="single"/>
          <w:lang w:eastAsia="zh-CN"/>
        </w:rPr>
        <w:t>各供应商不得提供虚假声明，提供虚假声明取消中标、成交资格，并追究其法律责任。</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（1）安置的残疾人占本单位在职职工人数的比例不低于25%（含25%），并且安置的残疾人人数不少于10人（含10人）；</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（2）依法与安置的每位残疾人签订了一年以上（含一年）的劳动合同或服务协议；</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（3）为安置的每位残疾人按月足额缴纳了基本养老保险、基本医疗保险、失业保险、工伤保险和生育保险等社会保险费；</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（5）提供本单位制造的货物、承担的工程或者服务（以下简称产品），或者提供其他残疾人福利性单位制造的货物（不包括使用非残疾人福利性单位注册商标的货物）。</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对节能产品或环境标志产品的扶持：</w:t>
      </w:r>
    </w:p>
    <w:p>
      <w:pPr>
        <w:widowControl w:val="0"/>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根据《关于调整优化节能产品、环境标志产品政府采购执行机制的通知》（财库〔2019〕9号）及《转发财政部 发展改革委 生态环境部 市场监管总局关于调整优化节能产品 环境标志产品政府采购执行机制的通知》（粤财采购函〔2019〕1号）的规定，对提供节能产品或环境标志产品的投标单位的价格给予一定比例扣除（扣除比例详见投标资料表）。</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提供节能产品或环境标志产品的投标人其产品应符合以下规定：</w:t>
      </w:r>
    </w:p>
    <w:p>
      <w:pPr>
        <w:widowControl w:val="0"/>
        <w:numPr>
          <w:ilvl w:val="0"/>
          <w:numId w:val="6"/>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所投产品属于《节能产品政府采购品目清单》或《环境标志产品政府采购品目清单》的，投标人应如实填写《节能产品或环境标志产品列价表》并提供在有效期内的“节能产品认证证书”或“环境标志产品认证证书”。</w:t>
      </w:r>
    </w:p>
    <w:p>
      <w:pPr>
        <w:widowControl w:val="0"/>
        <w:numPr>
          <w:ilvl w:val="0"/>
          <w:numId w:val="6"/>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投标人所投节能产品或环境标志产品其认证证书的认证机构应属于《市场监管总局关于发布参与实施政府采购节能产品、环境标志产品认证机构名录的公告（2019年第16号）》公告中所公示的认证机构，若投标人所提供的产品认证证书其认证机构不属于以上公示中的机构，则视为无效认证，不给予价格扣除优惠。</w:t>
      </w:r>
    </w:p>
    <w:p>
      <w:pPr>
        <w:widowControl w:val="0"/>
        <w:numPr>
          <w:ilvl w:val="0"/>
          <w:numId w:val="6"/>
        </w:numPr>
        <w:tabs>
          <w:tab w:val="left" w:pos="907"/>
        </w:tabs>
        <w:adjustRightInd/>
        <w:snapToGrid/>
        <w:spacing w:after="0" w:line="360" w:lineRule="exact"/>
        <w:ind w:left="567"/>
        <w:jc w:val="both"/>
        <w:rPr>
          <w:rFonts w:ascii="宋体" w:hAnsi="宋体" w:eastAsia="宋体"/>
          <w:color w:val="auto"/>
          <w:sz w:val="21"/>
          <w:szCs w:val="21"/>
        </w:rPr>
      </w:pPr>
      <w:r>
        <w:rPr>
          <w:rFonts w:hint="eastAsia" w:ascii="宋体" w:hAnsi="宋体" w:eastAsia="宋体"/>
          <w:color w:val="auto"/>
          <w:sz w:val="21"/>
          <w:szCs w:val="21"/>
        </w:rPr>
        <w:t>若用户需求中含有《节能产品政府采购品目清单》中的政府强制采购产品，投标人应根据要求提供所对应的节能产品，否则做投标无效处理。</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62" w:name="_Toc316375620"/>
      <w:bookmarkStart w:id="63" w:name="_Toc382049120"/>
      <w:bookmarkStart w:id="64" w:name="_Toc22591"/>
      <w:bookmarkStart w:id="65" w:name="_Toc20328"/>
      <w:r>
        <w:rPr>
          <w:rFonts w:hint="eastAsia" w:ascii="宋体" w:hAnsi="宋体" w:eastAsia="宋体"/>
          <w:color w:val="auto"/>
          <w:sz w:val="21"/>
          <w:szCs w:val="21"/>
        </w:rPr>
        <w:t>28.纪律和</w:t>
      </w:r>
      <w:r>
        <w:rPr>
          <w:rFonts w:ascii="宋体" w:hAnsi="宋体" w:eastAsia="宋体"/>
          <w:color w:val="auto"/>
          <w:sz w:val="21"/>
          <w:szCs w:val="21"/>
        </w:rPr>
        <w:t>保密</w:t>
      </w:r>
      <w:bookmarkEnd w:id="62"/>
      <w:r>
        <w:rPr>
          <w:rFonts w:hint="eastAsia" w:ascii="宋体" w:hAnsi="宋体" w:eastAsia="宋体"/>
          <w:color w:val="auto"/>
          <w:sz w:val="21"/>
          <w:szCs w:val="21"/>
        </w:rPr>
        <w:t>事项</w:t>
      </w:r>
      <w:bookmarkEnd w:id="63"/>
      <w:bookmarkEnd w:id="64"/>
      <w:bookmarkEnd w:id="65"/>
    </w:p>
    <w:p>
      <w:pPr>
        <w:pStyle w:val="28"/>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投标人不得串通作弊，以不正当的手段妨碍、排挤其他投标人，扰乱招标市场，破坏公平竞争原则。否则将按相关法律规定严肃处理。</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获得本招标文件的投标人，应对文件进行保密，不得用作本次投标以外的任何用途。开标后，投标人应归还招标文件中要求保密的文件和资料。</w:t>
      </w:r>
    </w:p>
    <w:p>
      <w:pPr>
        <w:rPr>
          <w:color w:val="auto"/>
        </w:rPr>
      </w:pPr>
    </w:p>
    <w:p>
      <w:pPr>
        <w:pStyle w:val="3"/>
        <w:numPr>
          <w:ilvl w:val="0"/>
          <w:numId w:val="2"/>
        </w:numPr>
        <w:spacing w:before="0" w:after="0" w:line="480" w:lineRule="auto"/>
        <w:jc w:val="center"/>
        <w:rPr>
          <w:rFonts w:ascii="宋体" w:hAnsi="宋体" w:eastAsia="宋体"/>
          <w:color w:val="auto"/>
        </w:rPr>
      </w:pPr>
      <w:bookmarkStart w:id="66" w:name="_Toc29310"/>
      <w:r>
        <w:rPr>
          <w:rFonts w:hint="eastAsia" w:ascii="宋体" w:hAnsi="宋体" w:eastAsia="宋体"/>
          <w:color w:val="auto"/>
        </w:rPr>
        <w:t>授予合同</w:t>
      </w:r>
      <w:bookmarkEnd w:id="66"/>
    </w:p>
    <w:p>
      <w:pPr>
        <w:pStyle w:val="4"/>
        <w:widowControl w:val="0"/>
        <w:overflowPunct w:val="0"/>
        <w:spacing w:before="0" w:after="0" w:line="240" w:lineRule="auto"/>
        <w:rPr>
          <w:rFonts w:ascii="宋体" w:hAnsi="宋体" w:eastAsia="宋体"/>
          <w:color w:val="auto"/>
          <w:sz w:val="21"/>
          <w:szCs w:val="21"/>
        </w:rPr>
      </w:pPr>
      <w:bookmarkStart w:id="67" w:name="_Toc27817"/>
      <w:bookmarkStart w:id="68" w:name="_Toc508284011"/>
      <w:r>
        <w:rPr>
          <w:rFonts w:hint="eastAsia" w:ascii="宋体" w:hAnsi="宋体" w:eastAsia="宋体"/>
          <w:color w:val="auto"/>
          <w:sz w:val="21"/>
          <w:szCs w:val="21"/>
        </w:rPr>
        <w:t>29.</w:t>
      </w:r>
      <w:r>
        <w:rPr>
          <w:rFonts w:ascii="宋体" w:hAnsi="宋体" w:eastAsia="宋体"/>
          <w:color w:val="auto"/>
          <w:sz w:val="21"/>
          <w:szCs w:val="21"/>
        </w:rPr>
        <w:t>合同授予标准</w:t>
      </w:r>
      <w:bookmarkEnd w:id="67"/>
      <w:bookmarkEnd w:id="68"/>
    </w:p>
    <w:p>
      <w:pPr>
        <w:pStyle w:val="28"/>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根据评标委员会的评审结果，采购人按照评审报告推荐的中标候选人中按顺序依法确定中标人</w:t>
      </w:r>
      <w:r>
        <w:rPr>
          <w:rFonts w:ascii="宋体" w:hAnsi="宋体" w:eastAsia="宋体"/>
          <w:color w:val="auto"/>
          <w:sz w:val="21"/>
          <w:szCs w:val="21"/>
        </w:rPr>
        <w:t>。</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69" w:name="_Toc508284013"/>
      <w:bookmarkStart w:id="70" w:name="_Toc29283"/>
      <w:r>
        <w:rPr>
          <w:rFonts w:hint="eastAsia" w:ascii="宋体" w:hAnsi="宋体" w:eastAsia="宋体"/>
          <w:color w:val="auto"/>
          <w:sz w:val="21"/>
          <w:szCs w:val="21"/>
        </w:rPr>
        <w:t>30.发布采购结果</w:t>
      </w:r>
      <w:bookmarkEnd w:id="69"/>
      <w:bookmarkEnd w:id="70"/>
    </w:p>
    <w:p>
      <w:pPr>
        <w:pStyle w:val="28"/>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评标委员会提出评标书面报告和推荐中标意见报采购人确认后，采购代理机构将在指定的信息发布媒体上发布公告。</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中标公告期限为1个工作日。</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lang w:eastAsia="zh-CN"/>
        </w:rPr>
        <w:t>结果公示发布后，中标单位应及时领取中标通知书。</w:t>
      </w:r>
      <w:r>
        <w:rPr>
          <w:rFonts w:hint="eastAsia" w:ascii="宋体" w:hAnsi="宋体" w:eastAsia="宋体"/>
          <w:color w:val="auto"/>
          <w:sz w:val="21"/>
          <w:szCs w:val="21"/>
        </w:rPr>
        <w:t>《中标通知书》是合同的一个组成部分，《中标通知书》对采购人和中标人均具有同等法律效力。</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中标人无正当理由不得放弃中标</w:t>
      </w:r>
      <w:r>
        <w:rPr>
          <w:rFonts w:hint="eastAsia" w:ascii="宋体" w:hAnsi="宋体" w:eastAsia="宋体"/>
          <w:color w:val="auto"/>
          <w:sz w:val="21"/>
          <w:szCs w:val="21"/>
          <w:lang w:eastAsia="zh-CN"/>
        </w:rPr>
        <w:t>，因中标人放弃中标而对采购人造成的损失由放弃中标的中标人承担。</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rPr>
      </w:pPr>
      <w:r>
        <w:rPr>
          <w:rFonts w:hint="eastAsia" w:ascii="宋体" w:hAnsi="宋体" w:eastAsia="宋体"/>
          <w:color w:val="auto"/>
          <w:sz w:val="21"/>
          <w:szCs w:val="21"/>
        </w:rPr>
        <w:t>中标人为残疾人福利性单位的，采购人或者其委托的采购代理机构应当随中标、成交结果同时公告其《残疾人福利性单位声明函》，接受社会监督。</w:t>
      </w:r>
    </w:p>
    <w:p>
      <w:pPr>
        <w:widowControl w:val="0"/>
        <w:numPr>
          <w:ilvl w:val="1"/>
          <w:numId w:val="3"/>
        </w:numPr>
        <w:tabs>
          <w:tab w:val="left" w:pos="907"/>
        </w:tabs>
        <w:adjustRightInd/>
        <w:snapToGrid/>
        <w:spacing w:after="0" w:line="360" w:lineRule="exact"/>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原件核查</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采购结果发布后，采购代理机构</w:t>
      </w:r>
      <w:r>
        <w:rPr>
          <w:rFonts w:hint="eastAsia" w:ascii="宋体" w:hAnsi="宋体" w:eastAsia="宋体"/>
          <w:b/>
          <w:bCs/>
          <w:color w:val="auto"/>
          <w:sz w:val="21"/>
          <w:szCs w:val="21"/>
          <w:lang w:val="en-US" w:eastAsia="zh-CN"/>
        </w:rPr>
        <w:t>或采购人有权对</w:t>
      </w:r>
      <w:r>
        <w:rPr>
          <w:rFonts w:hint="eastAsia" w:ascii="宋体" w:hAnsi="宋体" w:eastAsia="宋体"/>
          <w:b/>
          <w:bCs/>
          <w:color w:val="auto"/>
          <w:sz w:val="21"/>
          <w:szCs w:val="21"/>
          <w:lang w:eastAsia="zh-CN"/>
        </w:rPr>
        <w:t>中标单位</w:t>
      </w:r>
      <w:r>
        <w:rPr>
          <w:rFonts w:hint="eastAsia" w:ascii="宋体" w:hAnsi="宋体" w:eastAsia="宋体"/>
          <w:b/>
          <w:bCs/>
          <w:color w:val="auto"/>
          <w:sz w:val="21"/>
          <w:szCs w:val="21"/>
          <w:lang w:val="en-US" w:eastAsia="zh-CN"/>
        </w:rPr>
        <w:t>进行原件核查，中标单位应</w:t>
      </w:r>
      <w:r>
        <w:rPr>
          <w:rFonts w:hint="eastAsia" w:ascii="宋体" w:hAnsi="宋体" w:eastAsia="宋体"/>
          <w:b/>
          <w:bCs/>
          <w:color w:val="auto"/>
          <w:sz w:val="21"/>
          <w:szCs w:val="21"/>
          <w:lang w:eastAsia="zh-CN"/>
        </w:rPr>
        <w:t>在五个工作日</w:t>
      </w:r>
      <w:r>
        <w:rPr>
          <w:rFonts w:hint="eastAsia" w:ascii="宋体" w:hAnsi="宋体" w:eastAsia="宋体"/>
          <w:b/>
          <w:bCs/>
          <w:color w:val="auto"/>
          <w:sz w:val="21"/>
          <w:szCs w:val="21"/>
          <w:lang w:val="en-US" w:eastAsia="zh-CN"/>
        </w:rPr>
        <w:t>内把相关原件递交至采购代理机构</w:t>
      </w:r>
      <w:r>
        <w:rPr>
          <w:rFonts w:hint="eastAsia" w:ascii="宋体" w:hAnsi="宋体" w:eastAsia="宋体"/>
          <w:b/>
          <w:bCs/>
          <w:color w:val="auto"/>
          <w:sz w:val="21"/>
          <w:szCs w:val="21"/>
          <w:lang w:eastAsia="zh-CN"/>
        </w:rPr>
        <w:t>办公地址或采购人指定地址进行核查。</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中标单位有下列情形之一的，取消中标资格：</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拒绝采购人或采购代理机构原件核查要求的；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未在规定时间内将原件递交到到采购代理机构办公地址或采购人指定地址进行核查的；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在规定时间内递交的原件数量、内容与采购人、采购代理机构要求不一致的；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val="en-US" w:eastAsia="zh-CN"/>
        </w:rPr>
        <w:t>因原件续期、更改等原因不能按时递交原件且未能在规定时间内提供相应部门开具的变更、续期等证明的；</w:t>
      </w:r>
    </w:p>
    <w:p>
      <w:pPr>
        <w:widowControl w:val="0"/>
        <w:numPr>
          <w:ilvl w:val="0"/>
          <w:numId w:val="7"/>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经查原件，投标文件内容有造假行为的。</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采购结果发布后，采购代理机构</w:t>
      </w:r>
      <w:r>
        <w:rPr>
          <w:rFonts w:hint="eastAsia" w:ascii="宋体" w:hAnsi="宋体" w:eastAsia="宋体"/>
          <w:b/>
          <w:bCs/>
          <w:color w:val="auto"/>
          <w:sz w:val="21"/>
          <w:szCs w:val="21"/>
          <w:lang w:val="en-US" w:eastAsia="zh-CN"/>
        </w:rPr>
        <w:t>或</w:t>
      </w:r>
      <w:r>
        <w:rPr>
          <w:rFonts w:hint="eastAsia" w:ascii="宋体" w:hAnsi="宋体" w:eastAsia="宋体"/>
          <w:b/>
          <w:bCs/>
          <w:color w:val="auto"/>
          <w:sz w:val="21"/>
          <w:szCs w:val="21"/>
          <w:lang w:eastAsia="zh-CN"/>
        </w:rPr>
        <w:t>采购人有权对递交了投标文件的未中标投标人进行原件核查。投标人应在采购代理机构或采购人发出纸质通知五个工作日内将原件递交到采购代理机构办公地址或采购人指定地址进行核查。</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投标人有下列情形之一的，投标文件作无效处理，其投标无效：</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拒绝采购人或采购代理机构原件核查要求的；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未在规定时间内将原件递交到到采购代理机构办公地址或采购人指定地址进行核查的；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在规定时间内递交的原件数量、内容不符合采购人、采购代理机构要求的；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因原件续期、更改等原因不能按时递交原件且未能在规定时间内提供相应部门开具的变更、续期等证明的；</w:t>
      </w:r>
    </w:p>
    <w:p>
      <w:pPr>
        <w:widowControl w:val="0"/>
        <w:numPr>
          <w:ilvl w:val="0"/>
          <w:numId w:val="8"/>
        </w:numPr>
        <w:tabs>
          <w:tab w:val="left" w:pos="567"/>
          <w:tab w:val="left" w:pos="907"/>
        </w:tabs>
        <w:adjustRightInd/>
        <w:snapToGrid/>
        <w:spacing w:after="0" w:line="360" w:lineRule="exact"/>
        <w:ind w:left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经查原件，投标文件内容有造假行为的。</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若投标人出现虚假应标情况，投标文件作无效处理，其投标、中标无效。并根据相关法律上报相关监管部门。</w:t>
      </w:r>
    </w:p>
    <w:p>
      <w:pPr>
        <w:widowControl w:val="0"/>
        <w:numPr>
          <w:ilvl w:val="2"/>
          <w:numId w:val="3"/>
        </w:numPr>
        <w:tabs>
          <w:tab w:val="left" w:pos="567"/>
          <w:tab w:val="left" w:pos="907"/>
          <w:tab w:val="clear" w:pos="794"/>
        </w:tabs>
        <w:adjustRightInd/>
        <w:snapToGrid/>
        <w:spacing w:after="0" w:line="360" w:lineRule="exact"/>
        <w:ind w:left="794" w:leftChars="0" w:hanging="794" w:firstLineChars="0"/>
        <w:jc w:val="both"/>
        <w:rPr>
          <w:rFonts w:hint="eastAsia"/>
          <w:b w:val="0"/>
          <w:bCs w:val="0"/>
          <w:color w:val="auto"/>
          <w:lang w:eastAsia="zh-CN"/>
        </w:rPr>
      </w:pPr>
      <w:r>
        <w:rPr>
          <w:rFonts w:hint="eastAsia" w:ascii="宋体" w:hAnsi="宋体" w:eastAsia="宋体"/>
          <w:b w:val="0"/>
          <w:bCs w:val="0"/>
          <w:color w:val="auto"/>
          <w:sz w:val="21"/>
          <w:szCs w:val="21"/>
          <w:lang w:eastAsia="zh-CN"/>
        </w:rPr>
        <w:t>属于建办市函[2016]462号通知内的证件可不提供原件，仅提供带二维码原件的复印件即可。</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71" w:name="_Toc22451"/>
      <w:r>
        <w:rPr>
          <w:rFonts w:hint="eastAsia" w:ascii="宋体" w:hAnsi="宋体" w:eastAsia="宋体"/>
          <w:color w:val="auto"/>
          <w:sz w:val="21"/>
          <w:szCs w:val="21"/>
        </w:rPr>
        <w:t>31.合同的签订与履行</w:t>
      </w:r>
      <w:bookmarkEnd w:id="71"/>
    </w:p>
    <w:p>
      <w:pPr>
        <w:pStyle w:val="28"/>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采购人应当自采购结果公示发出之日起30日内，按照招标文件和中标人投标文件的规定，与中标人签订书面合同。所签订的合同不得对招标文件确定的事项和中标人投标文件作实质性修改。</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采购人与中标人应当根据合同的约定依法履行合同义务。</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政府采购合同的履行、违约责任和解决争议的方法等适用《中华人民共和国</w:t>
      </w:r>
      <w:r>
        <w:rPr>
          <w:rFonts w:hint="eastAsia" w:ascii="宋体" w:hAnsi="宋体" w:eastAsia="宋体"/>
          <w:color w:val="auto"/>
          <w:sz w:val="21"/>
          <w:szCs w:val="21"/>
          <w:lang w:eastAsia="zh-CN"/>
        </w:rPr>
        <w:t>民法典</w:t>
      </w:r>
      <w:r>
        <w:rPr>
          <w:rFonts w:hint="eastAsia" w:ascii="宋体" w:hAnsi="宋体" w:eastAsia="宋体"/>
          <w:color w:val="auto"/>
          <w:sz w:val="21"/>
          <w:szCs w:val="21"/>
        </w:rPr>
        <w:t>》。</w:t>
      </w:r>
    </w:p>
    <w:p>
      <w:pPr>
        <w:widowControl w:val="0"/>
        <w:numPr>
          <w:ilvl w:val="1"/>
          <w:numId w:val="3"/>
        </w:numPr>
        <w:tabs>
          <w:tab w:val="left" w:pos="907"/>
        </w:tabs>
        <w:adjustRightInd/>
        <w:snapToGrid/>
        <w:spacing w:after="0" w:line="360" w:lineRule="exact"/>
        <w:jc w:val="both"/>
        <w:rPr>
          <w:rFonts w:ascii="宋体" w:hAnsi="宋体" w:eastAsia="宋体"/>
          <w:b/>
          <w:color w:val="auto"/>
          <w:sz w:val="21"/>
          <w:szCs w:val="21"/>
        </w:rPr>
      </w:pPr>
      <w:r>
        <w:rPr>
          <w:rFonts w:hint="eastAsia" w:ascii="宋体" w:hAnsi="宋体" w:eastAsia="宋体"/>
          <w:b/>
          <w:color w:val="auto"/>
          <w:sz w:val="21"/>
          <w:szCs w:val="21"/>
        </w:rPr>
        <w:t>合同签订之日起2个工作日内，中标人应将所签订的合同副本（加盖公章）交至三方诚信招标有限公司东莞分公司归档。</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rPr>
        <w:t>中标投标人在评审结束当天至合同履行结束，若因不可抗力的因素（如国家出台新法律法规等）造</w:t>
      </w:r>
      <w:r>
        <w:rPr>
          <w:rFonts w:hint="eastAsia" w:ascii="宋体" w:hAnsi="宋体" w:eastAsia="宋体"/>
          <w:color w:val="auto"/>
          <w:sz w:val="21"/>
          <w:szCs w:val="21"/>
          <w:lang w:eastAsia="zh-CN"/>
        </w:rPr>
        <w:t>成投标人资质的变动，投标人应以纸质版形式通知采购人。若资质变动导致中标投标人不再具备履行合同资质要求，采购人有权中止合同。</w:t>
      </w:r>
    </w:p>
    <w:p>
      <w:pPr>
        <w:widowControl w:val="0"/>
        <w:numPr>
          <w:ilvl w:val="1"/>
          <w:numId w:val="3"/>
        </w:numPr>
        <w:tabs>
          <w:tab w:val="left" w:pos="907"/>
        </w:tabs>
        <w:adjustRightInd/>
        <w:snapToGrid/>
        <w:spacing w:after="0" w:line="360" w:lineRule="exact"/>
        <w:jc w:val="both"/>
        <w:rPr>
          <w:rFonts w:hint="eastAsia" w:ascii="宋体" w:hAnsi="宋体" w:eastAsia="宋体"/>
          <w:color w:val="auto"/>
          <w:sz w:val="21"/>
          <w:szCs w:val="21"/>
          <w:lang w:eastAsia="zh-CN"/>
        </w:rPr>
      </w:pPr>
      <w:r>
        <w:rPr>
          <w:rFonts w:hint="eastAsia" w:ascii="宋体" w:hAnsi="宋体" w:eastAsia="宋体"/>
          <w:color w:val="auto"/>
          <w:sz w:val="21"/>
          <w:szCs w:val="21"/>
          <w:lang w:eastAsia="zh-CN"/>
        </w:rPr>
        <w:t>中标人拒绝与采购人签订合同的，采购人可以按照评审报告推荐的中标候选人名单排序，确定下一候选人为中标人，也可以重新开展政府采购活动。</w:t>
      </w:r>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72" w:name="_Toc382049124"/>
      <w:bookmarkStart w:id="73" w:name="_Toc303084277"/>
      <w:bookmarkStart w:id="74" w:name="_Toc29009"/>
      <w:bookmarkStart w:id="75" w:name="_Toc2744"/>
      <w:r>
        <w:rPr>
          <w:rFonts w:hint="eastAsia" w:ascii="宋体" w:hAnsi="宋体" w:eastAsia="宋体"/>
          <w:color w:val="auto"/>
          <w:sz w:val="21"/>
          <w:szCs w:val="21"/>
        </w:rPr>
        <w:t>32.</w:t>
      </w:r>
      <w:r>
        <w:rPr>
          <w:rFonts w:ascii="宋体" w:hAnsi="宋体" w:eastAsia="宋体"/>
          <w:color w:val="auto"/>
          <w:sz w:val="21"/>
          <w:szCs w:val="21"/>
        </w:rPr>
        <w:t>履约</w:t>
      </w:r>
      <w:r>
        <w:rPr>
          <w:rFonts w:hint="eastAsia" w:ascii="宋体" w:hAnsi="宋体" w:eastAsia="宋体"/>
          <w:color w:val="auto"/>
          <w:sz w:val="21"/>
          <w:szCs w:val="21"/>
        </w:rPr>
        <w:t>保证金</w:t>
      </w:r>
      <w:bookmarkEnd w:id="72"/>
      <w:bookmarkEnd w:id="73"/>
      <w:bookmarkEnd w:id="74"/>
      <w:bookmarkEnd w:id="75"/>
    </w:p>
    <w:p>
      <w:pPr>
        <w:pStyle w:val="28"/>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采用保证金（银行转帐、电汇）方式：中标人必须保证资金在签订合同前到帐。履约保证金账户采购人另行通知，到期后无息退还。</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采用履约保函方式：履约担保。是指由担保机构为供应商交纳履约保证金向采购人或采购代理机构提供的保证担保。供应商未按政府采购合同履行约定义务的，由担保机构按照担保函约定履行支付履约保证金的责任。（投标担保格式详见附件《政府采购投标担保函》）</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中标人须将履约保证金的汇款凭证 (注明中标通知书或项目编号)或履约保函（采购人注明原件已收到并盖章）用A4纸复印一式四份并加盖中标人的公章送至采购代理机构。</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履约保证金退回：履约保证金在项目验收合格后，中标人向采购人提交退回履约保证金的申请（格式可在东莞市政府采购网下载）、履约保证金汇款凭证复印件、采购合同、采购项目验收报告原件、中标通知书复印件，前往采购人办理履约保证金</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退还手续。</w:t>
      </w:r>
    </w:p>
    <w:p>
      <w:pPr>
        <w:rPr>
          <w:color w:val="auto"/>
        </w:rPr>
      </w:pPr>
    </w:p>
    <w:p>
      <w:pPr>
        <w:pStyle w:val="3"/>
        <w:numPr>
          <w:ilvl w:val="0"/>
          <w:numId w:val="2"/>
        </w:numPr>
        <w:spacing w:before="0" w:after="0" w:line="480" w:lineRule="auto"/>
        <w:jc w:val="center"/>
        <w:rPr>
          <w:rFonts w:ascii="宋体" w:hAnsi="宋体" w:eastAsia="宋体"/>
          <w:color w:val="auto"/>
        </w:rPr>
      </w:pPr>
      <w:bookmarkStart w:id="76" w:name="_Toc13694"/>
      <w:r>
        <w:rPr>
          <w:rFonts w:hint="eastAsia" w:ascii="宋体" w:hAnsi="宋体" w:eastAsia="宋体"/>
          <w:color w:val="auto"/>
        </w:rPr>
        <w:t>询问或质疑</w:t>
      </w:r>
      <w:bookmarkEnd w:id="76"/>
    </w:p>
    <w:p>
      <w:pPr>
        <w:pStyle w:val="4"/>
        <w:widowControl w:val="0"/>
        <w:overflowPunct w:val="0"/>
        <w:spacing w:before="0" w:after="0" w:line="240" w:lineRule="auto"/>
        <w:rPr>
          <w:rFonts w:ascii="宋体" w:hAnsi="宋体" w:eastAsia="宋体"/>
          <w:color w:val="auto"/>
          <w:sz w:val="21"/>
          <w:szCs w:val="21"/>
        </w:rPr>
      </w:pPr>
      <w:bookmarkStart w:id="77" w:name="_Toc25498"/>
      <w:r>
        <w:rPr>
          <w:rFonts w:hint="eastAsia" w:ascii="宋体" w:hAnsi="宋体" w:eastAsia="宋体"/>
          <w:color w:val="auto"/>
          <w:sz w:val="21"/>
          <w:szCs w:val="21"/>
        </w:rPr>
        <w:t>33.询问</w:t>
      </w:r>
      <w:bookmarkEnd w:id="77"/>
    </w:p>
    <w:p>
      <w:pPr>
        <w:pStyle w:val="28"/>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投标人对政府采购活动事项（招标文件、采购过程和采购结果）有疑问的，可以按规定向采购代理机构提出询问。</w:t>
      </w:r>
    </w:p>
    <w:p>
      <w:pPr>
        <w:widowControl w:val="0"/>
        <w:tabs>
          <w:tab w:val="left" w:pos="907"/>
        </w:tabs>
        <w:adjustRightInd/>
        <w:snapToGrid/>
        <w:spacing w:after="0" w:line="360" w:lineRule="exact"/>
        <w:ind w:left="567"/>
        <w:jc w:val="both"/>
        <w:rPr>
          <w:rFonts w:ascii="宋体" w:hAnsi="宋体" w:eastAsia="宋体"/>
          <w:color w:val="auto"/>
          <w:sz w:val="21"/>
          <w:szCs w:val="21"/>
        </w:rPr>
      </w:pPr>
    </w:p>
    <w:p>
      <w:pPr>
        <w:pStyle w:val="4"/>
        <w:widowControl w:val="0"/>
        <w:overflowPunct w:val="0"/>
        <w:spacing w:before="0" w:after="0" w:line="240" w:lineRule="auto"/>
        <w:rPr>
          <w:rFonts w:ascii="宋体" w:hAnsi="宋体" w:eastAsia="宋体"/>
          <w:color w:val="auto"/>
          <w:sz w:val="21"/>
          <w:szCs w:val="21"/>
        </w:rPr>
      </w:pPr>
      <w:bookmarkStart w:id="78" w:name="_Toc8234"/>
      <w:r>
        <w:rPr>
          <w:rFonts w:hint="eastAsia" w:ascii="宋体" w:hAnsi="宋体" w:eastAsia="宋体"/>
          <w:color w:val="auto"/>
          <w:sz w:val="21"/>
          <w:szCs w:val="21"/>
        </w:rPr>
        <w:t>34.质疑</w:t>
      </w:r>
      <w:bookmarkEnd w:id="78"/>
    </w:p>
    <w:p>
      <w:pPr>
        <w:pStyle w:val="28"/>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提出质疑的投标人应当是参与所质疑项目采购活动的供应商或是在规定的时间内已依法获取其可质疑的招标文件的潜在供应商。</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供应商认为招标文件、采购过程、中标或者成交结果使自己的权益受到损害的，可以在知道或者应知其权益受到损害之日起7个工作日内，以书面形式向采购人、采购代理机构提出质疑。超过规定时间提交的质疑函不予受理。</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投标人在法定质疑期内须一次性提出针对同一采购程序环节的质疑，对同一采购程序环节的二次质疑采购代理机构不予受理。</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w:t>
      </w:r>
      <w:r>
        <w:rPr>
          <w:rFonts w:hint="eastAsia" w:ascii="宋体" w:hAnsi="宋体" w:eastAsia="宋体"/>
          <w:color w:val="auto"/>
          <w:sz w:val="21"/>
          <w:szCs w:val="21"/>
          <w:lang w:eastAsia="zh-CN"/>
        </w:rPr>
        <w:t>（递交地点、联系人详见投标邀请书）</w:t>
      </w:r>
      <w:r>
        <w:rPr>
          <w:rFonts w:hint="eastAsia" w:ascii="宋体" w:hAnsi="宋体" w:eastAsia="宋体"/>
          <w:color w:val="auto"/>
          <w:sz w:val="21"/>
          <w:szCs w:val="21"/>
        </w:rPr>
        <w:t>。投标人以电话、传真或电邮形式提交的质疑属于无效质疑。</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授权委托书应当载明代理人的姓名或者名称、代理事项、具体权限、期限和相关事项。</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投标人提出质疑应当提交质疑函和必要的证明材料（须注明法律依据），因缺少相关证明材料或证明材料存在不真实而导致的后果由投标人自行承担。</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不涉及对投标人利益造成损害的相关内容，不能作为质疑内容提交。</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投诉人在全国范围12个月内三次以上投诉查无实据的，由财政部门列入不良行为记录名单。</w:t>
      </w:r>
    </w:p>
    <w:p>
      <w:pPr>
        <w:widowControl w:val="0"/>
        <w:numPr>
          <w:ilvl w:val="1"/>
          <w:numId w:val="3"/>
        </w:numPr>
        <w:tabs>
          <w:tab w:val="left" w:pos="907"/>
        </w:tabs>
        <w:adjustRightInd/>
        <w:snapToGrid/>
        <w:spacing w:after="0" w:line="360" w:lineRule="exact"/>
        <w:jc w:val="both"/>
        <w:rPr>
          <w:rFonts w:ascii="宋体" w:hAnsi="宋体" w:eastAsia="宋体"/>
          <w:b/>
          <w:bCs/>
          <w:color w:val="auto"/>
          <w:sz w:val="21"/>
          <w:szCs w:val="21"/>
        </w:rPr>
      </w:pPr>
      <w:r>
        <w:rPr>
          <w:rFonts w:hint="eastAsia" w:ascii="宋体" w:hAnsi="宋体" w:eastAsia="宋体"/>
          <w:b/>
          <w:bCs/>
          <w:color w:val="auto"/>
          <w:sz w:val="21"/>
          <w:szCs w:val="21"/>
        </w:rPr>
        <w:t>投诉人有下列行为之一的，属于虚假、恶意投诉，由财政部门列入不良行为记录名单，禁止其1至3年内参加</w:t>
      </w:r>
      <w:r>
        <w:rPr>
          <w:rFonts w:hint="eastAsia" w:ascii="宋体" w:hAnsi="宋体" w:eastAsia="宋体"/>
          <w:b/>
          <w:bCs/>
          <w:color w:val="auto"/>
          <w:sz w:val="21"/>
          <w:szCs w:val="21"/>
          <w:lang w:eastAsia="zh-CN"/>
        </w:rPr>
        <w:t>全国范围内的</w:t>
      </w:r>
      <w:r>
        <w:rPr>
          <w:rFonts w:hint="eastAsia" w:ascii="宋体" w:hAnsi="宋体" w:eastAsia="宋体"/>
          <w:b/>
          <w:bCs/>
          <w:color w:val="auto"/>
          <w:sz w:val="21"/>
          <w:szCs w:val="21"/>
        </w:rPr>
        <w:t>政府采购活动：</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（一）捏造事实;</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（二）提供虚假材料;</w:t>
      </w:r>
    </w:p>
    <w:p>
      <w:pPr>
        <w:widowControl w:val="0"/>
        <w:tabs>
          <w:tab w:val="left" w:pos="907"/>
        </w:tabs>
        <w:adjustRightInd/>
        <w:snapToGrid/>
        <w:spacing w:after="0" w:line="360" w:lineRule="exact"/>
        <w:ind w:left="567"/>
        <w:jc w:val="both"/>
        <w:rPr>
          <w:rFonts w:ascii="宋体" w:hAnsi="宋体" w:eastAsia="宋体"/>
          <w:b/>
          <w:bCs/>
          <w:color w:val="auto"/>
          <w:sz w:val="21"/>
          <w:szCs w:val="21"/>
        </w:rPr>
      </w:pPr>
      <w:r>
        <w:rPr>
          <w:rFonts w:hint="eastAsia" w:ascii="宋体" w:hAnsi="宋体" w:eastAsia="宋体"/>
          <w:b/>
          <w:bCs/>
          <w:color w:val="auto"/>
          <w:sz w:val="21"/>
          <w:szCs w:val="21"/>
        </w:rPr>
        <w:t>（三）以非法手段取得证明材料。证据来源的合法性存在明显疑问，投诉人无法证明其取得方式合法的，视为以非法手段取得证明材料。</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以联合体形式参加政府采购活动的，其质疑应当由组成联合体的所有投标人共同提出。</w:t>
      </w:r>
    </w:p>
    <w:p>
      <w:pPr>
        <w:rPr>
          <w:color w:val="auto"/>
        </w:rPr>
      </w:pPr>
    </w:p>
    <w:p>
      <w:pPr>
        <w:pStyle w:val="3"/>
        <w:numPr>
          <w:ilvl w:val="0"/>
          <w:numId w:val="2"/>
        </w:numPr>
        <w:spacing w:before="0" w:after="0" w:line="480" w:lineRule="auto"/>
        <w:jc w:val="center"/>
        <w:rPr>
          <w:rFonts w:ascii="宋体" w:hAnsi="宋体" w:eastAsia="宋体"/>
          <w:color w:val="auto"/>
        </w:rPr>
      </w:pPr>
      <w:bookmarkStart w:id="79" w:name="_Toc24383"/>
      <w:r>
        <w:rPr>
          <w:rFonts w:hint="eastAsia" w:ascii="宋体" w:hAnsi="宋体" w:eastAsia="宋体"/>
          <w:color w:val="auto"/>
        </w:rPr>
        <w:t>其他</w:t>
      </w:r>
      <w:bookmarkEnd w:id="79"/>
    </w:p>
    <w:p>
      <w:pPr>
        <w:pStyle w:val="4"/>
        <w:widowControl w:val="0"/>
        <w:overflowPunct w:val="0"/>
        <w:spacing w:before="0" w:after="0" w:line="240" w:lineRule="auto"/>
        <w:rPr>
          <w:rFonts w:ascii="宋体" w:hAnsi="宋体" w:eastAsia="宋体"/>
          <w:color w:val="auto"/>
          <w:sz w:val="21"/>
          <w:szCs w:val="21"/>
        </w:rPr>
      </w:pPr>
      <w:bookmarkStart w:id="80" w:name="_Toc10082"/>
      <w:r>
        <w:rPr>
          <w:rFonts w:hint="eastAsia" w:ascii="宋体" w:hAnsi="宋体" w:eastAsia="宋体"/>
          <w:color w:val="auto"/>
          <w:sz w:val="21"/>
          <w:szCs w:val="21"/>
        </w:rPr>
        <w:t>35.招标文件的解释权</w:t>
      </w:r>
      <w:bookmarkEnd w:id="80"/>
    </w:p>
    <w:p>
      <w:pPr>
        <w:pStyle w:val="28"/>
        <w:widowControl w:val="0"/>
        <w:numPr>
          <w:ilvl w:val="0"/>
          <w:numId w:val="3"/>
        </w:numPr>
        <w:tabs>
          <w:tab w:val="left" w:pos="907"/>
        </w:tabs>
        <w:adjustRightInd/>
        <w:snapToGrid/>
        <w:spacing w:after="0" w:line="360" w:lineRule="exact"/>
        <w:ind w:firstLineChars="0"/>
        <w:jc w:val="both"/>
        <w:rPr>
          <w:rFonts w:ascii="宋体" w:hAnsi="宋体" w:eastAsia="宋体"/>
          <w:vanish/>
          <w:color w:val="auto"/>
          <w:sz w:val="21"/>
          <w:szCs w:val="21"/>
        </w:rPr>
      </w:pP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招标文件版本号：三方诚信</w:t>
      </w:r>
      <w:r>
        <w:rPr>
          <w:rFonts w:hint="eastAsia" w:ascii="宋体" w:hAnsi="宋体" w:eastAsia="宋体"/>
          <w:color w:val="auto"/>
          <w:sz w:val="21"/>
          <w:szCs w:val="21"/>
          <w:lang w:eastAsia="zh-CN"/>
        </w:rPr>
        <w:t>2020</w:t>
      </w:r>
      <w:r>
        <w:rPr>
          <w:rFonts w:hint="eastAsia" w:ascii="宋体" w:hAnsi="宋体" w:eastAsia="宋体"/>
          <w:color w:val="auto"/>
          <w:sz w:val="21"/>
          <w:szCs w:val="21"/>
          <w:lang w:val="en-US" w:eastAsia="zh-CN"/>
        </w:rPr>
        <w:t>0701</w:t>
      </w:r>
      <w:r>
        <w:rPr>
          <w:rFonts w:hint="eastAsia" w:ascii="宋体" w:hAnsi="宋体" w:eastAsia="宋体"/>
          <w:color w:val="auto"/>
          <w:sz w:val="21"/>
          <w:szCs w:val="21"/>
        </w:rPr>
        <w:t>。</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t>本招标文件是根据国家有关法律、法规以及政府采购管理有关规定和参照国际惯例编制，解释权属本采购代理机构。</w:t>
      </w:r>
    </w:p>
    <w:p>
      <w:pPr>
        <w:widowControl w:val="0"/>
        <w:numPr>
          <w:ilvl w:val="1"/>
          <w:numId w:val="3"/>
        </w:numPr>
        <w:tabs>
          <w:tab w:val="left" w:pos="907"/>
        </w:tabs>
        <w:adjustRightInd/>
        <w:snapToGrid/>
        <w:spacing w:after="0" w:line="360" w:lineRule="exact"/>
        <w:jc w:val="both"/>
        <w:rPr>
          <w:rFonts w:ascii="宋体" w:hAnsi="宋体" w:eastAsia="宋体"/>
          <w:color w:val="auto"/>
          <w:sz w:val="21"/>
          <w:szCs w:val="21"/>
        </w:rPr>
      </w:pPr>
      <w:r>
        <w:rPr>
          <w:rFonts w:hint="eastAsia" w:ascii="宋体" w:hAnsi="宋体" w:eastAsia="宋体"/>
          <w:color w:val="auto"/>
          <w:sz w:val="21"/>
          <w:szCs w:val="21"/>
        </w:rPr>
        <w:br w:type="page"/>
      </w:r>
    </w:p>
    <w:p>
      <w:pPr>
        <w:pStyle w:val="2"/>
        <w:spacing w:before="0" w:after="0" w:line="240" w:lineRule="auto"/>
        <w:rPr>
          <w:color w:val="auto"/>
          <w:sz w:val="28"/>
          <w:szCs w:val="28"/>
        </w:rPr>
      </w:pPr>
      <w:bookmarkStart w:id="81" w:name="_Toc21448"/>
      <w:r>
        <w:rPr>
          <w:rFonts w:hint="eastAsia"/>
          <w:color w:val="auto"/>
          <w:sz w:val="28"/>
          <w:szCs w:val="28"/>
        </w:rPr>
        <w:t>第五部分 合同格式（仅供参考）</w:t>
      </w:r>
      <w:bookmarkEnd w:id="81"/>
      <w:bookmarkStart w:id="82" w:name="_Toc1534"/>
      <w:bookmarkStart w:id="83" w:name="_Toc13430"/>
      <w:bookmarkStart w:id="84" w:name="_Toc21155"/>
    </w:p>
    <w:p>
      <w:pPr>
        <w:pStyle w:val="3"/>
        <w:spacing w:before="0" w:after="0" w:line="240" w:lineRule="auto"/>
        <w:jc w:val="center"/>
        <w:rPr>
          <w:rFonts w:ascii="宋体" w:hAnsi="宋体" w:eastAsia="宋体" w:cs="宋体"/>
          <w:color w:val="auto"/>
        </w:rPr>
      </w:pPr>
      <w:bookmarkStart w:id="85" w:name="_Toc16730"/>
      <w:r>
        <w:rPr>
          <w:rFonts w:hint="eastAsia" w:ascii="宋体" w:hAnsi="宋体" w:eastAsia="宋体" w:cs="宋体"/>
          <w:color w:val="auto"/>
        </w:rPr>
        <w:t>合同格式</w:t>
      </w:r>
      <w:bookmarkEnd w:id="82"/>
      <w:bookmarkEnd w:id="83"/>
      <w:bookmarkEnd w:id="84"/>
      <w:bookmarkEnd w:id="85"/>
    </w:p>
    <w:p>
      <w:pPr>
        <w:spacing w:line="420" w:lineRule="atLeast"/>
        <w:ind w:right="560"/>
        <w:rPr>
          <w:rFonts w:ascii="宋体" w:hAnsi="宋体" w:eastAsia="宋体"/>
          <w:color w:val="auto"/>
          <w:sz w:val="21"/>
          <w:szCs w:val="21"/>
        </w:rPr>
      </w:pPr>
      <w:r>
        <w:rPr>
          <w:rFonts w:hint="eastAsia" w:ascii="宋体" w:hAnsi="宋体" w:eastAsia="宋体"/>
          <w:color w:val="auto"/>
          <w:sz w:val="21"/>
          <w:szCs w:val="21"/>
        </w:rPr>
        <w:t>合同编号：</w:t>
      </w:r>
    </w:p>
    <w:p>
      <w:pPr>
        <w:spacing w:line="420" w:lineRule="atLeast"/>
        <w:rPr>
          <w:rFonts w:ascii="宋体" w:hAnsi="宋体" w:eastAsia="宋体"/>
          <w:color w:val="auto"/>
          <w:sz w:val="21"/>
          <w:szCs w:val="21"/>
        </w:rPr>
      </w:pPr>
      <w:r>
        <w:rPr>
          <w:rFonts w:hint="eastAsia" w:ascii="宋体" w:hAnsi="宋体" w:eastAsia="宋体"/>
          <w:color w:val="auto"/>
          <w:sz w:val="21"/>
          <w:szCs w:val="21"/>
        </w:rPr>
        <w:t>甲方：</w:t>
      </w:r>
    </w:p>
    <w:p>
      <w:pPr>
        <w:spacing w:line="420" w:lineRule="atLeast"/>
        <w:rPr>
          <w:rFonts w:ascii="宋体" w:hAnsi="宋体" w:eastAsia="宋体"/>
          <w:color w:val="auto"/>
          <w:sz w:val="21"/>
          <w:szCs w:val="21"/>
        </w:rPr>
      </w:pPr>
      <w:r>
        <w:rPr>
          <w:rFonts w:hint="eastAsia" w:ascii="宋体" w:hAnsi="宋体" w:eastAsia="宋体"/>
          <w:color w:val="auto"/>
          <w:sz w:val="21"/>
          <w:szCs w:val="21"/>
        </w:rPr>
        <w:t xml:space="preserve">乙方：“ </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”为中标单位</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受甲方委托，</w:t>
      </w:r>
      <w:r>
        <w:rPr>
          <w:rFonts w:hint="eastAsia" w:ascii="宋体" w:hAnsi="宋体" w:eastAsia="宋体"/>
          <w:color w:val="auto"/>
          <w:sz w:val="21"/>
          <w:szCs w:val="21"/>
          <w:u w:val="single"/>
        </w:rPr>
        <w:t xml:space="preserve">           (采购代理机构)</w:t>
      </w:r>
      <w:r>
        <w:rPr>
          <w:rFonts w:hint="eastAsia" w:ascii="宋体" w:hAnsi="宋体" w:eastAsia="宋体"/>
          <w:color w:val="auto"/>
          <w:sz w:val="21"/>
          <w:szCs w:val="21"/>
        </w:rPr>
        <w:t>组织对</w:t>
      </w:r>
      <w:r>
        <w:rPr>
          <w:rFonts w:hint="eastAsia" w:ascii="宋体" w:hAnsi="宋体" w:eastAsia="宋体"/>
          <w:color w:val="auto"/>
          <w:sz w:val="21"/>
          <w:szCs w:val="21"/>
          <w:u w:val="single"/>
        </w:rPr>
        <w:t xml:space="preserve">         （项目名称）</w:t>
      </w:r>
      <w:r>
        <w:rPr>
          <w:rFonts w:hint="eastAsia" w:ascii="宋体" w:hAnsi="宋体" w:eastAsia="宋体"/>
          <w:color w:val="auto"/>
          <w:sz w:val="21"/>
          <w:szCs w:val="21"/>
        </w:rPr>
        <w:t>采购项目（采购项目编号为</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）进行采购，于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日通过公开招标，经评标委员会评定乙方</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为中标单位。为了保护甲、乙双方合法权益，根据《中华人民共和国政府采购法》及其实施条例、《中华人民共和国</w:t>
      </w:r>
      <w:r>
        <w:rPr>
          <w:rFonts w:hint="eastAsia" w:ascii="宋体" w:hAnsi="宋体" w:eastAsia="宋体"/>
          <w:color w:val="auto"/>
          <w:sz w:val="21"/>
          <w:szCs w:val="21"/>
          <w:lang w:eastAsia="zh-CN"/>
        </w:rPr>
        <w:t>民法典</w:t>
      </w:r>
      <w:r>
        <w:rPr>
          <w:rFonts w:hint="eastAsia" w:ascii="宋体" w:hAnsi="宋体" w:eastAsia="宋体"/>
          <w:color w:val="auto"/>
          <w:sz w:val="21"/>
          <w:szCs w:val="21"/>
        </w:rPr>
        <w:t>》，在平等自愿的基础上，按照下面的条款和条件，签署本合同。</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第一条 合同项目</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1、项目名称：                              ；</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2、采购项目编号：                   。</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第二条 合同组成</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1、合同文件组成内容包括：本合同书 、中标通知书、投标文件（含澄清内容）、招标文件（含招标文件澄清通知）等。</w:t>
      </w:r>
    </w:p>
    <w:p>
      <w:pPr>
        <w:spacing w:after="0" w:line="360" w:lineRule="auto"/>
        <w:ind w:firstLine="422" w:firstLineChars="200"/>
        <w:rPr>
          <w:rFonts w:ascii="宋体" w:hAnsi="宋体" w:eastAsia="宋体"/>
          <w:b/>
          <w:color w:val="auto"/>
          <w:sz w:val="21"/>
          <w:szCs w:val="21"/>
        </w:rPr>
      </w:pPr>
      <w:bookmarkStart w:id="86" w:name="_Toc86481558"/>
      <w:r>
        <w:rPr>
          <w:rFonts w:hint="eastAsia" w:ascii="宋体" w:hAnsi="宋体" w:eastAsia="宋体"/>
          <w:b/>
          <w:color w:val="auto"/>
          <w:sz w:val="21"/>
          <w:szCs w:val="21"/>
        </w:rPr>
        <w:t>第三条 服务内容、标准及要求</w:t>
      </w:r>
    </w:p>
    <w:p>
      <w:pPr>
        <w:spacing w:after="0" w:line="360" w:lineRule="auto"/>
        <w:rPr>
          <w:rFonts w:ascii="宋体" w:hAnsi="宋体" w:eastAsia="宋体" w:cs="仿宋"/>
          <w:color w:val="auto"/>
          <w:sz w:val="21"/>
          <w:szCs w:val="21"/>
          <w:u w:val="single"/>
          <w:shd w:val="clear" w:color="auto" w:fill="FFFFFF"/>
        </w:rPr>
      </w:pPr>
      <w:r>
        <w:rPr>
          <w:rFonts w:hint="eastAsia" w:ascii="宋体" w:hAnsi="宋体" w:eastAsia="宋体" w:cs="仿宋"/>
          <w:color w:val="auto"/>
          <w:sz w:val="21"/>
          <w:szCs w:val="21"/>
          <w:shd w:val="clear" w:color="auto" w:fill="FFFFFF"/>
        </w:rPr>
        <w:t>1、采购内容：</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2、采购标准：</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3、采购要求：</w:t>
      </w:r>
      <w:r>
        <w:rPr>
          <w:rFonts w:hint="eastAsia" w:ascii="宋体" w:hAnsi="宋体" w:eastAsia="宋体" w:cs="仿宋"/>
          <w:color w:val="auto"/>
          <w:sz w:val="21"/>
          <w:szCs w:val="21"/>
          <w:u w:val="single"/>
          <w:shd w:val="clear" w:color="auto" w:fill="FFFFFF"/>
        </w:rPr>
        <w:t xml:space="preserve">                                                              。</w:t>
      </w:r>
    </w:p>
    <w:p>
      <w:pPr>
        <w:spacing w:after="0" w:line="360" w:lineRule="auto"/>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4、具体采购内容采购标准及要求以招标文件用户需求书及乙方投标文件承诺条款及方案为准。</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第四条 价格</w:t>
      </w:r>
    </w:p>
    <w:p>
      <w:pPr>
        <w:spacing w:after="0" w:line="360" w:lineRule="auto"/>
        <w:ind w:firstLine="420" w:firstLineChars="200"/>
        <w:rPr>
          <w:rFonts w:ascii="宋体" w:hAnsi="宋体" w:eastAsia="宋体" w:cs="仿宋"/>
          <w:color w:val="auto"/>
          <w:sz w:val="21"/>
          <w:szCs w:val="21"/>
          <w:shd w:val="clear" w:color="auto" w:fill="FFFFFF"/>
        </w:rPr>
      </w:pPr>
      <w:r>
        <w:rPr>
          <w:rFonts w:hint="eastAsia" w:ascii="宋体" w:hAnsi="宋体" w:eastAsia="宋体" w:cs="仿宋"/>
          <w:color w:val="auto"/>
          <w:sz w:val="21"/>
          <w:szCs w:val="21"/>
          <w:shd w:val="clear" w:color="auto" w:fill="FFFFFF"/>
        </w:rPr>
        <w:t>1、合同总价包含：人工费、材料费、设备使用费、各种税费、保险费及合同实施过程中的不可预见费用等全部费用，按本次招标范围及中标价一次包干，结算时不作调整。</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 xml:space="preserve">2、合同总价：（人民币）大写 </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3、本合同价为固定不变价。</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第五条 服务期限及地点</w:t>
      </w:r>
    </w:p>
    <w:p>
      <w:pPr>
        <w:spacing w:after="0" w:line="360" w:lineRule="auto"/>
        <w:ind w:firstLine="495" w:firstLineChars="236"/>
        <w:rPr>
          <w:rFonts w:ascii="宋体" w:hAnsi="宋体" w:eastAsia="宋体"/>
          <w:color w:val="auto"/>
          <w:sz w:val="21"/>
          <w:szCs w:val="21"/>
        </w:rPr>
      </w:pPr>
      <w:r>
        <w:rPr>
          <w:rFonts w:hint="eastAsia" w:ascii="宋体" w:hAnsi="宋体" w:eastAsia="宋体"/>
          <w:color w:val="auto"/>
          <w:sz w:val="21"/>
          <w:szCs w:val="21"/>
        </w:rPr>
        <w:t>1、服务期：  年，合同生效之日自       年  月  日至     年  月  日止。</w:t>
      </w:r>
    </w:p>
    <w:p>
      <w:pPr>
        <w:spacing w:after="0" w:line="360" w:lineRule="auto"/>
        <w:ind w:firstLine="495" w:firstLineChars="236"/>
        <w:rPr>
          <w:rFonts w:ascii="宋体" w:hAnsi="宋体" w:eastAsia="宋体"/>
          <w:color w:val="auto"/>
          <w:sz w:val="21"/>
          <w:szCs w:val="21"/>
        </w:rPr>
      </w:pPr>
      <w:r>
        <w:rPr>
          <w:rFonts w:hint="eastAsia" w:ascii="宋体" w:hAnsi="宋体" w:eastAsia="宋体"/>
          <w:color w:val="auto"/>
          <w:sz w:val="21"/>
          <w:szCs w:val="21"/>
        </w:rPr>
        <w:t>2、服务地点：              或甲方指定地点。</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第六条 付款方式</w:t>
      </w:r>
    </w:p>
    <w:p>
      <w:pPr>
        <w:pStyle w:val="18"/>
        <w:spacing w:line="360" w:lineRule="auto"/>
        <w:ind w:firstLine="420" w:firstLineChars="200"/>
        <w:rPr>
          <w:rFonts w:ascii="宋体" w:hAnsi="宋体"/>
          <w:color w:val="auto"/>
          <w:sz w:val="21"/>
          <w:szCs w:val="21"/>
        </w:rPr>
      </w:pPr>
      <w:r>
        <w:rPr>
          <w:rFonts w:hint="eastAsia" w:ascii="宋体" w:hAnsi="宋体"/>
          <w:color w:val="auto"/>
          <w:sz w:val="21"/>
          <w:szCs w:val="21"/>
        </w:rPr>
        <w:t>1、本合同的付款方式为：</w:t>
      </w:r>
      <w:r>
        <w:rPr>
          <w:rFonts w:hint="eastAsia" w:ascii="宋体" w:hAnsi="宋体"/>
          <w:color w:val="auto"/>
          <w:sz w:val="21"/>
          <w:szCs w:val="21"/>
          <w:u w:val="single"/>
        </w:rPr>
        <w:t xml:space="preserve">                     </w:t>
      </w:r>
      <w:r>
        <w:rPr>
          <w:rFonts w:hint="eastAsia" w:ascii="宋体" w:hAnsi="宋体"/>
          <w:color w:val="auto"/>
          <w:sz w:val="21"/>
          <w:szCs w:val="21"/>
        </w:rPr>
        <w:t>。</w:t>
      </w:r>
    </w:p>
    <w:p>
      <w:pPr>
        <w:pStyle w:val="18"/>
        <w:spacing w:line="360" w:lineRule="auto"/>
        <w:ind w:firstLine="420" w:firstLineChars="200"/>
        <w:rPr>
          <w:rFonts w:ascii="宋体" w:hAnsi="宋体"/>
          <w:color w:val="auto"/>
          <w:sz w:val="21"/>
          <w:szCs w:val="21"/>
        </w:rPr>
      </w:pPr>
      <w:r>
        <w:rPr>
          <w:rFonts w:hint="eastAsia" w:ascii="宋体" w:hAnsi="宋体"/>
          <w:color w:val="auto"/>
          <w:sz w:val="21"/>
          <w:szCs w:val="21"/>
        </w:rPr>
        <w:t>2、付款前乙方应向甲方提出请款申请及所需的材料和等额合格发票。本合同的经费由政府拨款，如因政策影响，拨款未能及时到位，乙方不得以此为由而不履行本合同规定的义务。否则，甲方按规定扣罚。如果乙方怠于或者拒绝提供资料或者办理手续的，则因此产生的付款迟延的责任全部由乙方承担。</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第七条 验收方式</w:t>
      </w:r>
    </w:p>
    <w:p>
      <w:pPr>
        <w:pStyle w:val="18"/>
        <w:spacing w:line="360" w:lineRule="auto"/>
        <w:ind w:firstLine="480"/>
        <w:rPr>
          <w:rFonts w:ascii="宋体" w:hAnsi="宋体"/>
          <w:color w:val="auto"/>
          <w:sz w:val="21"/>
          <w:szCs w:val="21"/>
        </w:rPr>
      </w:pPr>
      <w:r>
        <w:rPr>
          <w:rFonts w:hint="eastAsia" w:ascii="宋体" w:hAnsi="宋体"/>
          <w:color w:val="auto"/>
          <w:sz w:val="21"/>
          <w:szCs w:val="21"/>
        </w:rPr>
        <w:t>1、验收应在甲乙双方共同参加下进行，依据招标文件及本合同的有关规定制定的方案进行验收，并按国家有关规定、规范进行。</w:t>
      </w:r>
    </w:p>
    <w:p>
      <w:pPr>
        <w:pStyle w:val="18"/>
        <w:spacing w:line="360" w:lineRule="auto"/>
        <w:ind w:firstLine="480"/>
        <w:rPr>
          <w:rFonts w:ascii="宋体" w:hAnsi="宋体"/>
          <w:color w:val="auto"/>
          <w:sz w:val="21"/>
          <w:szCs w:val="21"/>
        </w:rPr>
      </w:pPr>
      <w:r>
        <w:rPr>
          <w:rFonts w:hint="eastAsia" w:ascii="宋体" w:hAnsi="宋体"/>
          <w:color w:val="auto"/>
          <w:sz w:val="21"/>
          <w:szCs w:val="21"/>
        </w:rPr>
        <w:t>2、甲方组织项目验收小组按国家有关规定、规范进行验收，必要时邀请相关专业人员或机构参与验收。</w:t>
      </w:r>
    </w:p>
    <w:p>
      <w:pPr>
        <w:pStyle w:val="18"/>
        <w:spacing w:line="360" w:lineRule="auto"/>
        <w:ind w:firstLine="480"/>
        <w:rPr>
          <w:rFonts w:ascii="宋体" w:hAnsi="宋体"/>
          <w:color w:val="auto"/>
          <w:sz w:val="21"/>
          <w:szCs w:val="21"/>
        </w:rPr>
      </w:pPr>
      <w:r>
        <w:rPr>
          <w:rFonts w:hint="eastAsia" w:ascii="宋体" w:hAnsi="宋体"/>
          <w:color w:val="auto"/>
          <w:sz w:val="21"/>
          <w:szCs w:val="21"/>
        </w:rPr>
        <w:t>3、对验收不合格的部分，乙方应在甲方规定时间内及时整改完善直至合格。</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第八条 税和关税</w:t>
      </w:r>
    </w:p>
    <w:p>
      <w:pPr>
        <w:pStyle w:val="18"/>
        <w:spacing w:line="360" w:lineRule="auto"/>
        <w:ind w:firstLine="482"/>
        <w:rPr>
          <w:rFonts w:ascii="宋体" w:hAnsi="宋体"/>
          <w:color w:val="auto"/>
          <w:sz w:val="21"/>
          <w:szCs w:val="21"/>
        </w:rPr>
      </w:pPr>
      <w:r>
        <w:rPr>
          <w:rFonts w:hint="eastAsia" w:ascii="宋体" w:hAnsi="宋体"/>
          <w:color w:val="auto"/>
          <w:sz w:val="21"/>
          <w:szCs w:val="21"/>
        </w:rPr>
        <w:t>1、中国政府根据现行税法对甲方征收的与本合同有关的一切税费均应由甲方承担。</w:t>
      </w:r>
    </w:p>
    <w:p>
      <w:pPr>
        <w:pStyle w:val="18"/>
        <w:spacing w:line="360" w:lineRule="auto"/>
        <w:ind w:firstLine="482"/>
        <w:rPr>
          <w:rFonts w:ascii="宋体" w:hAnsi="宋体"/>
          <w:color w:val="auto"/>
          <w:sz w:val="21"/>
          <w:szCs w:val="21"/>
        </w:rPr>
      </w:pPr>
      <w:r>
        <w:rPr>
          <w:rFonts w:hint="eastAsia" w:ascii="宋体" w:hAnsi="宋体"/>
          <w:color w:val="auto"/>
          <w:sz w:val="21"/>
          <w:szCs w:val="21"/>
        </w:rPr>
        <w:t>2、中国政府根据现行税法规定对乙方或其雇员征收的与本合同有关的一切税费应由乙方承担。</w:t>
      </w:r>
    </w:p>
    <w:p>
      <w:pPr>
        <w:pStyle w:val="18"/>
        <w:spacing w:line="360" w:lineRule="auto"/>
        <w:ind w:firstLine="482"/>
        <w:rPr>
          <w:rFonts w:ascii="宋体" w:hAnsi="宋体"/>
          <w:color w:val="auto"/>
          <w:sz w:val="21"/>
          <w:szCs w:val="21"/>
        </w:rPr>
      </w:pPr>
      <w:r>
        <w:rPr>
          <w:rFonts w:hint="eastAsia" w:ascii="宋体" w:hAnsi="宋体"/>
          <w:color w:val="auto"/>
          <w:sz w:val="21"/>
          <w:szCs w:val="21"/>
        </w:rPr>
        <w:t>3、在中国境外发生的与本合同执行有关的一切税费均应由乙方承担。</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第九条 其它约定</w:t>
      </w:r>
    </w:p>
    <w:p>
      <w:pPr>
        <w:spacing w:after="0" w:line="360" w:lineRule="auto"/>
        <w:ind w:firstLine="420" w:firstLineChars="200"/>
        <w:rPr>
          <w:rFonts w:ascii="宋体" w:hAnsi="宋体" w:eastAsia="宋体"/>
          <w:color w:val="auto"/>
          <w:sz w:val="21"/>
          <w:szCs w:val="21"/>
        </w:rPr>
      </w:pPr>
      <w:r>
        <w:rPr>
          <w:rFonts w:ascii="宋体" w:hAnsi="宋体" w:eastAsia="宋体"/>
          <w:color w:val="auto"/>
          <w:sz w:val="21"/>
          <w:szCs w:val="21"/>
        </w:rPr>
        <w:t>1</w:t>
      </w:r>
      <w:r>
        <w:rPr>
          <w:rFonts w:hint="eastAsia" w:ascii="宋体" w:hAnsi="宋体" w:eastAsia="宋体"/>
          <w:color w:val="auto"/>
          <w:sz w:val="21"/>
          <w:szCs w:val="21"/>
        </w:rPr>
        <w:t>、严禁转包，未经甲方书面同意不得分包。</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2、乙方全部工作人员，须符合东莞市政府用工标准要求。</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3、乙方服务人员进行服务期间的过失或故意行为，造成甲方经济损失的，由乙方负责赔偿。</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4、服务人员的劳动关系隶属乙方，乙方负责服务人员的工资、节假日和超时加班补助费、社会保险、住宿、伙食等。</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5、乙方负责本项目服务人员购买因意外身故或伤残和因意外事故住院治疗保险，并负责办理一切保险赔偿手续。</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第十条 违约责任</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1、合同双方任何一方不履行合同条款或不按合同约定履行条款的其它情况，均属违约，由违约方承担违约责任，赔偿因其违约造成的损失，并支付合同价款总额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%的违约金。</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2、由于乙方的原因，导致双方签订的合同终止，乙方因此而遭受的损失，将由乙方独立承担，甲方对此不负任何责任，也不作任何赔偿。</w:t>
      </w:r>
    </w:p>
    <w:bookmarkEnd w:id="86"/>
    <w:p>
      <w:pPr>
        <w:spacing w:after="0" w:line="360" w:lineRule="auto"/>
        <w:ind w:firstLine="422" w:firstLineChars="200"/>
        <w:rPr>
          <w:rFonts w:ascii="宋体" w:hAnsi="宋体" w:eastAsia="宋体"/>
          <w:b/>
          <w:color w:val="auto"/>
          <w:sz w:val="21"/>
          <w:szCs w:val="21"/>
        </w:rPr>
      </w:pPr>
      <w:bookmarkStart w:id="87" w:name="_Toc86481570"/>
      <w:r>
        <w:rPr>
          <w:rFonts w:hint="eastAsia" w:ascii="宋体" w:hAnsi="宋体" w:eastAsia="宋体"/>
          <w:b/>
          <w:color w:val="auto"/>
          <w:sz w:val="21"/>
          <w:szCs w:val="21"/>
        </w:rPr>
        <w:t>第十一条 争议的解决</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1、凡与本合同有关而引起的一切争议，甲乙双方应首先通过友好协商解决，如经协商后仍不能达成协议时，任何一方可以向法院提出诉讼。</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2、本合同发生的诉讼管辖地为东莞市有管辖权的法院。</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3、在进行法院审理期间，除提交法院审理的事项外，合同其他部分仍继续履行。</w:t>
      </w:r>
    </w:p>
    <w:p>
      <w:pPr>
        <w:spacing w:after="0" w:line="360" w:lineRule="auto"/>
        <w:ind w:firstLine="420" w:firstLineChars="200"/>
        <w:rPr>
          <w:rFonts w:ascii="宋体" w:hAnsi="宋体" w:eastAsia="宋体" w:cs="仿宋"/>
          <w:color w:val="auto"/>
          <w:sz w:val="21"/>
          <w:szCs w:val="21"/>
          <w:shd w:val="clear" w:color="auto" w:fill="FFFFFF"/>
        </w:rPr>
      </w:pPr>
      <w:r>
        <w:rPr>
          <w:rFonts w:hint="eastAsia" w:ascii="宋体" w:hAnsi="宋体" w:eastAsia="宋体" w:cs="宋体"/>
          <w:color w:val="auto"/>
          <w:sz w:val="21"/>
          <w:szCs w:val="21"/>
        </w:rPr>
        <w:t>4、本合同按照中华人民共和国的法律进行解释</w:t>
      </w:r>
      <w:r>
        <w:rPr>
          <w:rFonts w:hint="eastAsia" w:ascii="宋体" w:hAnsi="宋体" w:eastAsia="宋体" w:cs="仿宋"/>
          <w:color w:val="auto"/>
          <w:sz w:val="21"/>
          <w:szCs w:val="21"/>
          <w:shd w:val="clear" w:color="auto" w:fill="FFFFFF"/>
        </w:rPr>
        <w:t>。</w:t>
      </w:r>
    </w:p>
    <w:p>
      <w:pPr>
        <w:spacing w:after="0" w:line="360" w:lineRule="auto"/>
        <w:ind w:firstLine="422" w:firstLineChars="200"/>
        <w:rPr>
          <w:rFonts w:ascii="宋体" w:hAnsi="宋体" w:eastAsia="宋体"/>
          <w:b/>
          <w:color w:val="auto"/>
          <w:sz w:val="21"/>
          <w:szCs w:val="21"/>
        </w:rPr>
      </w:pPr>
      <w:bookmarkStart w:id="88" w:name="_Toc86481569"/>
      <w:r>
        <w:rPr>
          <w:rFonts w:hint="eastAsia" w:ascii="宋体" w:hAnsi="宋体" w:eastAsia="宋体"/>
          <w:b/>
          <w:color w:val="auto"/>
          <w:sz w:val="21"/>
          <w:szCs w:val="21"/>
        </w:rPr>
        <w:t>第十二条 合同生效</w:t>
      </w:r>
      <w:bookmarkEnd w:id="88"/>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1、本合同由双方法定代表人或委托代理人签字盖章后立即生效，具有同等法律效力，合同有效期随服务期结束而自然终止。</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2、本合同一式    份，其中甲方    份、乙方    份，采购代理机构 壹 份（须在合同签订之日起7个工作日内递交）。</w:t>
      </w:r>
    </w:p>
    <w:p>
      <w:pPr>
        <w:spacing w:after="0" w:line="360" w:lineRule="auto"/>
        <w:ind w:firstLine="422" w:firstLineChars="200"/>
        <w:rPr>
          <w:rFonts w:ascii="宋体" w:hAnsi="宋体" w:eastAsia="宋体"/>
          <w:b/>
          <w:color w:val="auto"/>
          <w:sz w:val="21"/>
          <w:szCs w:val="21"/>
        </w:rPr>
      </w:pPr>
      <w:r>
        <w:rPr>
          <w:rFonts w:hint="eastAsia" w:ascii="宋体" w:hAnsi="宋体" w:eastAsia="宋体"/>
          <w:b/>
          <w:color w:val="auto"/>
          <w:sz w:val="21"/>
          <w:szCs w:val="21"/>
        </w:rPr>
        <w:t>第十三条 其它</w:t>
      </w:r>
      <w:bookmarkEnd w:id="87"/>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1、本合同未尽事宜，双方可签订补充合同，补充合同与所有附件均为合同的有效组成部分，与本合同具有同等法律效力。</w:t>
      </w:r>
    </w:p>
    <w:p>
      <w:pPr>
        <w:spacing w:after="0" w:line="360" w:lineRule="auto"/>
        <w:ind w:firstLine="399" w:firstLineChars="190"/>
        <w:rPr>
          <w:rFonts w:ascii="宋体" w:hAnsi="宋体" w:eastAsia="宋体"/>
          <w:color w:val="auto"/>
          <w:sz w:val="21"/>
          <w:szCs w:val="21"/>
        </w:rPr>
      </w:pPr>
      <w:r>
        <w:rPr>
          <w:rFonts w:hint="eastAsia" w:ascii="宋体" w:hAnsi="宋体" w:eastAsia="宋体"/>
          <w:color w:val="auto"/>
          <w:sz w:val="21"/>
          <w:szCs w:val="21"/>
        </w:rPr>
        <w:t>2、在执行本合同的过程中，所有经甲乙双方签署确认的文件（包括会议纪要、补充协议、往来信函、合同附件等）即成为本合同的有效组成部分，其生效日期为双方签字盖章或确认之日期。</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本合同合计   页A4纸张，缺页之合同为无效合同。</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甲方（盖章）：                      乙方（盖章）：</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法定代表(签字)：                   法定代表(签字)：</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地址：                             地址：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电话：                             电话：</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传真：</w:t>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ab/>
      </w:r>
      <w:r>
        <w:rPr>
          <w:rFonts w:hint="eastAsia" w:ascii="宋体" w:hAnsi="宋体" w:eastAsia="宋体"/>
          <w:color w:val="auto"/>
          <w:sz w:val="21"/>
          <w:szCs w:val="21"/>
        </w:rPr>
        <w:t>传真：</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开户银行：</w:t>
      </w:r>
      <w:r>
        <w:rPr>
          <w:rFonts w:hint="eastAsia" w:ascii="宋体" w:hAnsi="宋体" w:eastAsia="宋体"/>
          <w:color w:val="auto"/>
          <w:sz w:val="21"/>
          <w:szCs w:val="21"/>
        </w:rPr>
        <w:tab/>
      </w:r>
      <w:r>
        <w:rPr>
          <w:rFonts w:hint="eastAsia" w:ascii="宋体" w:hAnsi="宋体" w:eastAsia="宋体"/>
          <w:color w:val="auto"/>
          <w:sz w:val="21"/>
          <w:szCs w:val="21"/>
        </w:rPr>
        <w:t xml:space="preserve">                     开户银行：</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账号：                             账号：</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签约时间：</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签约地点：</w:t>
      </w:r>
    </w:p>
    <w:p>
      <w:pPr>
        <w:rPr>
          <w:rFonts w:ascii="宋体" w:hAnsi="宋体" w:eastAsia="宋体"/>
          <w:b/>
          <w:color w:val="auto"/>
          <w:sz w:val="21"/>
          <w:szCs w:val="21"/>
        </w:rPr>
      </w:pPr>
      <w:r>
        <w:rPr>
          <w:rFonts w:hint="eastAsia" w:ascii="宋体" w:hAnsi="宋体" w:eastAsia="宋体"/>
          <w:b/>
          <w:color w:val="auto"/>
          <w:sz w:val="21"/>
          <w:szCs w:val="21"/>
        </w:rPr>
        <w:t>此仅为合同书样本，中标人需根据实际情况和甲方签订相应的合同！</w:t>
      </w:r>
    </w:p>
    <w:p>
      <w:pPr>
        <w:rPr>
          <w:rFonts w:ascii="宋体" w:hAnsi="宋体" w:eastAsia="宋体"/>
          <w:b/>
          <w:color w:val="auto"/>
          <w:sz w:val="21"/>
          <w:szCs w:val="21"/>
        </w:rPr>
      </w:pPr>
      <w:r>
        <w:rPr>
          <w:rFonts w:hint="eastAsia" w:ascii="宋体" w:hAnsi="宋体" w:eastAsia="宋体"/>
          <w:b/>
          <w:color w:val="auto"/>
          <w:sz w:val="21"/>
          <w:szCs w:val="21"/>
        </w:rPr>
        <w:br w:type="page"/>
      </w:r>
    </w:p>
    <w:p>
      <w:pPr>
        <w:pStyle w:val="2"/>
        <w:spacing w:before="0" w:after="0" w:line="240" w:lineRule="auto"/>
        <w:rPr>
          <w:color w:val="auto"/>
          <w:sz w:val="28"/>
          <w:szCs w:val="28"/>
        </w:rPr>
      </w:pPr>
      <w:bookmarkStart w:id="89" w:name="_Toc23749"/>
      <w:r>
        <w:rPr>
          <w:rFonts w:hint="eastAsia"/>
          <w:color w:val="auto"/>
          <w:sz w:val="28"/>
          <w:szCs w:val="28"/>
        </w:rPr>
        <w:t>第六部分  附件－投标文件格式</w:t>
      </w:r>
      <w:bookmarkEnd w:id="89"/>
    </w:p>
    <w:p>
      <w:pPr>
        <w:rPr>
          <w:color w:val="auto"/>
        </w:rPr>
      </w:pPr>
    </w:p>
    <w:p>
      <w:pPr>
        <w:pStyle w:val="4"/>
        <w:widowControl w:val="0"/>
        <w:overflowPunct w:val="0"/>
        <w:spacing w:before="0" w:after="0" w:line="240" w:lineRule="auto"/>
        <w:rPr>
          <w:rFonts w:ascii="宋体" w:hAnsi="宋体" w:eastAsia="宋体"/>
          <w:color w:val="auto"/>
          <w:sz w:val="21"/>
          <w:szCs w:val="21"/>
        </w:rPr>
      </w:pPr>
      <w:bookmarkStart w:id="90" w:name="_Toc26830"/>
      <w:r>
        <w:rPr>
          <w:rFonts w:hint="eastAsia" w:ascii="宋体" w:hAnsi="宋体" w:eastAsia="宋体"/>
          <w:color w:val="auto"/>
          <w:sz w:val="21"/>
          <w:szCs w:val="21"/>
        </w:rPr>
        <w:t>附件1.投标文件目录</w:t>
      </w:r>
      <w:bookmarkEnd w:id="90"/>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目录</w:t>
      </w: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格式自理。</w:t>
      </w: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注：</w:t>
      </w:r>
    </w:p>
    <w:p>
      <w:pPr>
        <w:adjustRightInd/>
        <w:snapToGrid/>
        <w:spacing w:line="276" w:lineRule="auto"/>
        <w:rPr>
          <w:rFonts w:ascii="宋体" w:hAnsi="宋体" w:eastAsia="宋体"/>
          <w:color w:val="auto"/>
          <w:sz w:val="21"/>
          <w:szCs w:val="21"/>
        </w:rPr>
      </w:pPr>
      <w:r>
        <w:rPr>
          <w:rFonts w:hint="eastAsia" w:ascii="宋体" w:hAnsi="宋体" w:eastAsia="宋体"/>
          <w:color w:val="auto"/>
          <w:sz w:val="21"/>
          <w:szCs w:val="21"/>
        </w:rPr>
        <w:t>1、投标人制作的投标文件应当具备目录。</w:t>
      </w:r>
      <w:r>
        <w:rPr>
          <w:rFonts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91" w:name="_Toc18893"/>
      <w:r>
        <w:rPr>
          <w:rFonts w:hint="eastAsia" w:ascii="宋体" w:hAnsi="宋体" w:eastAsia="宋体"/>
          <w:color w:val="auto"/>
          <w:sz w:val="21"/>
          <w:szCs w:val="21"/>
        </w:rPr>
        <w:t>附件1-1 评分标准索引表</w:t>
      </w:r>
      <w:bookmarkEnd w:id="91"/>
    </w:p>
    <w:p>
      <w:pPr>
        <w:adjustRightInd/>
        <w:snapToGrid/>
        <w:spacing w:line="276" w:lineRule="auto"/>
        <w:rPr>
          <w:rFonts w:ascii="宋体" w:hAnsi="宋体" w:eastAsia="宋体"/>
          <w:color w:val="auto"/>
          <w:sz w:val="21"/>
          <w:szCs w:val="21"/>
        </w:rPr>
      </w:pPr>
    </w:p>
    <w:p>
      <w:pPr>
        <w:jc w:val="center"/>
        <w:rPr>
          <w:rFonts w:ascii="黑体" w:eastAsia="黑体"/>
          <w:color w:val="auto"/>
          <w:sz w:val="32"/>
          <w:szCs w:val="32"/>
        </w:rPr>
      </w:pPr>
      <w:r>
        <w:rPr>
          <w:rFonts w:hint="eastAsia" w:ascii="黑体" w:eastAsia="黑体"/>
          <w:color w:val="auto"/>
          <w:sz w:val="32"/>
          <w:szCs w:val="32"/>
        </w:rPr>
        <w:t>评分标准索引表</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序号</w:t>
            </w:r>
          </w:p>
        </w:tc>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评审项目</w:t>
            </w:r>
          </w:p>
        </w:tc>
        <w:tc>
          <w:tcPr>
            <w:tcW w:w="1704" w:type="dxa"/>
            <w:vAlign w:val="center"/>
          </w:tcPr>
          <w:p>
            <w:pPr>
              <w:spacing w:after="0"/>
              <w:jc w:val="center"/>
              <w:rPr>
                <w:rFonts w:ascii="宋体" w:hAnsi="宋体" w:eastAsia="宋体" w:cs="宋体"/>
                <w:color w:val="auto"/>
              </w:rPr>
            </w:pPr>
            <w:r>
              <w:rPr>
                <w:rFonts w:hint="eastAsia" w:ascii="宋体" w:hAnsi="宋体" w:eastAsia="宋体" w:cs="宋体"/>
                <w:color w:val="auto"/>
              </w:rPr>
              <w:t>评分细则</w:t>
            </w:r>
          </w:p>
        </w:tc>
        <w:tc>
          <w:tcPr>
            <w:tcW w:w="1705" w:type="dxa"/>
            <w:vAlign w:val="center"/>
          </w:tcPr>
          <w:p>
            <w:pPr>
              <w:spacing w:after="0"/>
              <w:jc w:val="center"/>
              <w:rPr>
                <w:rFonts w:ascii="宋体" w:hAnsi="宋体" w:eastAsia="宋体" w:cs="宋体"/>
                <w:color w:val="auto"/>
              </w:rPr>
            </w:pPr>
            <w:r>
              <w:rPr>
                <w:rFonts w:hint="eastAsia" w:ascii="宋体" w:hAnsi="宋体" w:eastAsia="宋体" w:cs="宋体"/>
                <w:color w:val="auto"/>
              </w:rPr>
              <w:t>分值</w:t>
            </w:r>
          </w:p>
        </w:tc>
        <w:tc>
          <w:tcPr>
            <w:tcW w:w="1705" w:type="dxa"/>
            <w:vAlign w:val="center"/>
          </w:tcPr>
          <w:p>
            <w:pPr>
              <w:spacing w:after="0"/>
              <w:jc w:val="center"/>
              <w:rPr>
                <w:rFonts w:ascii="宋体" w:hAnsi="宋体" w:eastAsia="宋体" w:cs="宋体"/>
                <w:color w:val="auto"/>
              </w:rPr>
            </w:pPr>
            <w:r>
              <w:rPr>
                <w:rFonts w:hint="eastAsia" w:ascii="宋体" w:hAnsi="宋体" w:eastAsia="宋体" w:cs="宋体"/>
                <w:color w:val="auto"/>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rPr>
            </w:pPr>
            <w:r>
              <w:rPr>
                <w:rFonts w:hint="eastAsia" w:ascii="宋体" w:hAnsi="宋体" w:eastAsia="宋体" w:cs="宋体"/>
                <w:color w:val="auto"/>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rPr>
            </w:pPr>
            <w:r>
              <w:rPr>
                <w:rFonts w:hint="eastAsia" w:ascii="宋体" w:hAnsi="宋体" w:eastAsia="宋体" w:cs="宋体"/>
                <w:color w:val="auto"/>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4"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c>
          <w:tcPr>
            <w:tcW w:w="1705" w:type="dxa"/>
            <w:vAlign w:val="center"/>
          </w:tcPr>
          <w:p>
            <w:pPr>
              <w:spacing w:after="0"/>
              <w:jc w:val="center"/>
              <w:rPr>
                <w:rFonts w:ascii="宋体" w:hAnsi="宋体" w:eastAsia="宋体" w:cs="宋体"/>
                <w:color w:val="auto"/>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注：</w:t>
      </w:r>
    </w:p>
    <w:p>
      <w:pPr>
        <w:numPr>
          <w:ilvl w:val="0"/>
          <w:numId w:val="9"/>
        </w:numPr>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该表格为参考格式，投标人可按实际情况自行制订评分标准索引表。</w:t>
      </w:r>
    </w:p>
    <w:p>
      <w:pPr>
        <w:pStyle w:val="7"/>
        <w:spacing w:before="0"/>
        <w:ind w:left="0"/>
        <w:rPr>
          <w:color w:val="auto"/>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p>
    <w:p>
      <w:pPr>
        <w:adjustRightInd/>
        <w:snapToGrid/>
        <w:spacing w:line="276" w:lineRule="auto"/>
        <w:rPr>
          <w:rFonts w:ascii="宋体" w:hAnsi="宋体" w:eastAsia="宋体"/>
          <w:color w:val="auto"/>
          <w:sz w:val="21"/>
          <w:szCs w:val="21"/>
        </w:rPr>
      </w:pPr>
      <w:r>
        <w:rPr>
          <w:rFonts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92" w:name="_Toc30640"/>
      <w:r>
        <w:rPr>
          <w:rFonts w:hint="eastAsia" w:ascii="宋体" w:hAnsi="宋体" w:eastAsia="宋体"/>
          <w:color w:val="auto"/>
          <w:sz w:val="21"/>
          <w:szCs w:val="21"/>
        </w:rPr>
        <w:t>附件2.投标书格式</w:t>
      </w:r>
      <w:bookmarkEnd w:id="92"/>
    </w:p>
    <w:p>
      <w:pPr>
        <w:jc w:val="center"/>
        <w:rPr>
          <w:rFonts w:ascii="宋体" w:hAnsi="宋体" w:eastAsia="宋体"/>
          <w:color w:val="auto"/>
          <w:sz w:val="21"/>
          <w:szCs w:val="21"/>
        </w:rPr>
      </w:pPr>
      <w:r>
        <w:rPr>
          <w:rFonts w:hint="eastAsia" w:ascii="黑体" w:eastAsia="黑体"/>
          <w:color w:val="auto"/>
          <w:sz w:val="32"/>
          <w:szCs w:val="32"/>
        </w:rPr>
        <w:t>投标书</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致：三方诚信招标有限公司东莞分公司：</w:t>
      </w:r>
    </w:p>
    <w:p>
      <w:pPr>
        <w:spacing w:after="0" w:line="360" w:lineRule="auto"/>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根据贵方为</w:t>
      </w:r>
      <w:r>
        <w:rPr>
          <w:rFonts w:hint="eastAsia" w:ascii="宋体" w:hAnsi="宋体" w:eastAsia="宋体"/>
          <w:color w:val="auto"/>
          <w:sz w:val="21"/>
          <w:szCs w:val="21"/>
          <w:u w:val="single"/>
        </w:rPr>
        <w:t>（项目名称）（采购项目编号）</w:t>
      </w:r>
      <w:r>
        <w:rPr>
          <w:rFonts w:hint="eastAsia" w:ascii="宋体" w:hAnsi="宋体" w:eastAsia="宋体"/>
          <w:color w:val="auto"/>
          <w:sz w:val="21"/>
          <w:szCs w:val="21"/>
        </w:rPr>
        <w:t>项目招标公告/招标邀请，签字代表</w:t>
      </w:r>
      <w:r>
        <w:rPr>
          <w:rFonts w:hint="eastAsia" w:ascii="宋体" w:hAnsi="宋体" w:eastAsia="宋体"/>
          <w:color w:val="auto"/>
          <w:sz w:val="21"/>
          <w:szCs w:val="21"/>
          <w:u w:val="single"/>
        </w:rPr>
        <w:t>（姓名、职务）</w:t>
      </w:r>
      <w:r>
        <w:rPr>
          <w:rFonts w:hint="eastAsia" w:ascii="宋体" w:hAnsi="宋体" w:eastAsia="宋体"/>
          <w:color w:val="auto"/>
          <w:sz w:val="21"/>
          <w:szCs w:val="21"/>
        </w:rPr>
        <w:t>经正式授权并代表投标人</w:t>
      </w:r>
      <w:r>
        <w:rPr>
          <w:rFonts w:hint="eastAsia" w:ascii="宋体" w:hAnsi="宋体" w:eastAsia="宋体"/>
          <w:color w:val="auto"/>
          <w:sz w:val="21"/>
          <w:szCs w:val="21"/>
          <w:u w:val="single"/>
        </w:rPr>
        <w:t>（投标人名称、地址）</w:t>
      </w:r>
      <w:r>
        <w:rPr>
          <w:rFonts w:hint="eastAsia" w:ascii="宋体" w:hAnsi="宋体" w:eastAsia="宋体"/>
          <w:color w:val="auto"/>
          <w:sz w:val="21"/>
          <w:szCs w:val="21"/>
        </w:rPr>
        <w:t>提交投标文件及“开标文件”：</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 xml:space="preserve">在此，签字代表宣布同意如下： </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我方将按招标文件的规定履行合同责任和义务。 </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b/>
          <w:color w:val="auto"/>
          <w:sz w:val="21"/>
          <w:szCs w:val="21"/>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ascii="宋体" w:hAnsi="宋体" w:eastAsia="宋体"/>
          <w:color w:val="auto"/>
          <w:sz w:val="21"/>
          <w:szCs w:val="21"/>
        </w:rPr>
        <w:t xml:space="preserve"> </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本投标有效期为自开标日起</w:t>
      </w:r>
      <w:r>
        <w:rPr>
          <w:rFonts w:hint="eastAsia" w:ascii="宋体" w:hAnsi="宋体" w:eastAsia="宋体"/>
          <w:color w:val="auto"/>
          <w:sz w:val="21"/>
          <w:szCs w:val="21"/>
          <w:u w:val="single"/>
        </w:rPr>
        <w:t>90</w:t>
      </w:r>
      <w:r>
        <w:rPr>
          <w:rFonts w:hint="eastAsia" w:ascii="宋体" w:hAnsi="宋体" w:eastAsia="宋体"/>
          <w:color w:val="auto"/>
          <w:sz w:val="21"/>
          <w:szCs w:val="21"/>
        </w:rPr>
        <w:t xml:space="preserve">个日历日。 </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我方保证遵守投标人须知中关于没收投标保证金的规定。</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 xml:space="preserve">我方承诺，与买方聘请的为此项目提供咨询服务的公司及任何附属机构均无关联，我方不是买方的附属机构。 </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承诺，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我方同意提供按照贵方可能要求的与其投标有关的一切数据或资料。</w:t>
      </w:r>
    </w:p>
    <w:p>
      <w:pPr>
        <w:widowControl w:val="0"/>
        <w:numPr>
          <w:ilvl w:val="0"/>
          <w:numId w:val="10"/>
        </w:numPr>
        <w:adjustRightInd/>
        <w:snapToGrid/>
        <w:spacing w:after="0" w:line="360" w:lineRule="auto"/>
        <w:jc w:val="both"/>
        <w:rPr>
          <w:rFonts w:ascii="宋体" w:hAnsi="宋体" w:eastAsia="宋体"/>
          <w:color w:val="auto"/>
          <w:sz w:val="21"/>
          <w:szCs w:val="21"/>
        </w:rPr>
      </w:pPr>
      <w:r>
        <w:rPr>
          <w:rFonts w:hint="eastAsia" w:ascii="宋体" w:hAnsi="宋体" w:eastAsia="宋体"/>
          <w:color w:val="auto"/>
          <w:sz w:val="21"/>
          <w:szCs w:val="21"/>
        </w:rPr>
        <w:t>与本投标有关的一切正式信函请寄：</w:t>
      </w:r>
    </w:p>
    <w:p>
      <w:pPr>
        <w:spacing w:after="0" w:line="360" w:lineRule="auto"/>
        <w:rPr>
          <w:rFonts w:ascii="宋体" w:hAnsi="宋体" w:eastAsia="宋体"/>
          <w:color w:val="auto"/>
          <w:sz w:val="21"/>
          <w:szCs w:val="21"/>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地址：　　　　　　　　　　　　　　　　　　　传真：</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电话/移动电话：　　　　　　　　　　　　　　　电子函件：</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投标人代表签字：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投标人名称（全称）：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 xml:space="preserve">投标人盖章： </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投标人开户银行（全称）：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投标人银行帐号：</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日期：</w:t>
      </w:r>
    </w:p>
    <w:p>
      <w:pPr>
        <w:pStyle w:val="4"/>
        <w:widowControl w:val="0"/>
        <w:overflowPunct w:val="0"/>
        <w:spacing w:before="0" w:after="0" w:line="240" w:lineRule="auto"/>
        <w:rPr>
          <w:rFonts w:ascii="宋体" w:hAnsi="宋体" w:eastAsia="宋体"/>
          <w:color w:val="auto"/>
          <w:sz w:val="21"/>
          <w:szCs w:val="21"/>
        </w:rPr>
      </w:pPr>
      <w:bookmarkStart w:id="93" w:name="_Toc6866"/>
      <w:r>
        <w:rPr>
          <w:rFonts w:hint="eastAsia" w:ascii="宋体" w:hAnsi="宋体" w:eastAsia="宋体"/>
          <w:color w:val="auto"/>
          <w:sz w:val="21"/>
          <w:szCs w:val="21"/>
        </w:rPr>
        <w:t>附件3.开标一览表格式</w:t>
      </w:r>
      <w:bookmarkEnd w:id="93"/>
    </w:p>
    <w:p>
      <w:pPr>
        <w:jc w:val="center"/>
        <w:rPr>
          <w:rFonts w:ascii="黑体" w:eastAsia="黑体"/>
          <w:color w:val="auto"/>
          <w:sz w:val="32"/>
          <w:szCs w:val="32"/>
        </w:rPr>
      </w:pPr>
      <w:r>
        <w:rPr>
          <w:rFonts w:hint="eastAsia" w:ascii="黑体" w:eastAsia="黑体"/>
          <w:color w:val="auto"/>
          <w:sz w:val="32"/>
          <w:szCs w:val="32"/>
        </w:rPr>
        <w:t>开标一览表</w:t>
      </w:r>
    </w:p>
    <w:p>
      <w:pPr>
        <w:spacing w:line="360" w:lineRule="auto"/>
        <w:rPr>
          <w:color w:val="auto"/>
        </w:rPr>
      </w:pPr>
    </w:p>
    <w:p>
      <w:pPr>
        <w:spacing w:after="0" w:line="360" w:lineRule="auto"/>
        <w:rPr>
          <w:rFonts w:ascii="宋体" w:hAnsi="宋体" w:eastAsia="宋体"/>
          <w:color w:val="auto"/>
          <w:sz w:val="21"/>
          <w:szCs w:val="21"/>
        </w:rPr>
      </w:pPr>
      <w:r>
        <w:rPr>
          <w:rFonts w:hint="eastAsia" w:ascii="宋体" w:hAnsi="宋体" w:eastAsia="宋体"/>
          <w:color w:val="auto"/>
          <w:sz w:val="21"/>
          <w:szCs w:val="21"/>
        </w:rPr>
        <w:t>投标人名称：</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w:t>
      </w:r>
    </w:p>
    <w:tbl>
      <w:tblPr>
        <w:tblStyle w:val="19"/>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085"/>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714"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项目名称</w:t>
            </w:r>
          </w:p>
        </w:tc>
        <w:tc>
          <w:tcPr>
            <w:tcW w:w="3085"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投标</w:t>
            </w:r>
            <w:r>
              <w:rPr>
                <w:rFonts w:hint="eastAsia" w:ascii="宋体" w:hAnsi="宋体" w:eastAsia="宋体"/>
                <w:color w:val="auto"/>
                <w:sz w:val="21"/>
                <w:szCs w:val="21"/>
                <w:lang w:val="en-US" w:eastAsia="zh-CN"/>
              </w:rPr>
              <w:t>报</w:t>
            </w:r>
            <w:r>
              <w:rPr>
                <w:rFonts w:hint="eastAsia" w:ascii="宋体" w:hAnsi="宋体" w:eastAsia="宋体"/>
                <w:color w:val="auto"/>
                <w:sz w:val="21"/>
                <w:szCs w:val="21"/>
              </w:rPr>
              <w:t>价</w:t>
            </w:r>
          </w:p>
        </w:tc>
        <w:tc>
          <w:tcPr>
            <w:tcW w:w="3262"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2714" w:type="dxa"/>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p>
        </w:tc>
        <w:tc>
          <w:tcPr>
            <w:tcW w:w="3085" w:type="dxa"/>
            <w:vAlign w:val="center"/>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both"/>
              <w:textAlignment w:val="auto"/>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按招标文件要求执行。</w:t>
            </w:r>
          </w:p>
        </w:tc>
        <w:tc>
          <w:tcPr>
            <w:tcW w:w="3262" w:type="dxa"/>
          </w:tcPr>
          <w:p>
            <w:pPr>
              <w:keepNext w:val="0"/>
              <w:keepLines w:val="0"/>
              <w:pageBreakBefore w:val="0"/>
              <w:widowControl/>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val="0"/>
              <w:snapToGrid w:val="0"/>
              <w:spacing w:after="0" w:line="240" w:lineRule="auto"/>
              <w:ind w:left="0"/>
              <w:jc w:val="center"/>
              <w:textAlignment w:val="auto"/>
              <w:rPr>
                <w:rFonts w:hint="eastAsia" w:ascii="宋体" w:hAnsi="宋体" w:eastAsia="宋体"/>
                <w:color w:val="auto"/>
                <w:sz w:val="21"/>
                <w:szCs w:val="21"/>
              </w:rPr>
            </w:pPr>
          </w:p>
        </w:tc>
      </w:tr>
    </w:tbl>
    <w:p>
      <w:pPr>
        <w:spacing w:after="0" w:line="360" w:lineRule="auto"/>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投标人盖章：</w:t>
      </w:r>
    </w:p>
    <w:p>
      <w:pPr>
        <w:spacing w:after="0" w:line="360" w:lineRule="auto"/>
        <w:ind w:firstLine="359" w:firstLineChars="171"/>
        <w:rPr>
          <w:rFonts w:ascii="宋体" w:hAnsi="宋体" w:eastAsia="宋体"/>
          <w:color w:val="auto"/>
          <w:sz w:val="21"/>
          <w:szCs w:val="21"/>
        </w:rPr>
      </w:pPr>
      <w:r>
        <w:rPr>
          <w:rFonts w:hint="eastAsia" w:ascii="宋体" w:hAnsi="宋体" w:eastAsia="宋体"/>
          <w:color w:val="auto"/>
          <w:sz w:val="21"/>
          <w:szCs w:val="21"/>
        </w:rPr>
        <w:t>日期：</w:t>
      </w:r>
    </w:p>
    <w:p>
      <w:pPr>
        <w:spacing w:after="0" w:line="360" w:lineRule="auto"/>
        <w:ind w:firstLine="359" w:firstLineChars="171"/>
        <w:rPr>
          <w:rFonts w:ascii="宋体" w:hAnsi="宋体" w:eastAsia="宋体"/>
          <w:color w:val="auto"/>
          <w:sz w:val="21"/>
          <w:szCs w:val="21"/>
        </w:rPr>
      </w:pPr>
    </w:p>
    <w:p>
      <w:pPr>
        <w:spacing w:after="0" w:line="360" w:lineRule="auto"/>
        <w:ind w:left="391" w:hanging="390" w:hangingChars="186"/>
        <w:rPr>
          <w:rFonts w:ascii="宋体" w:hAnsi="宋体" w:eastAsia="宋体"/>
          <w:color w:val="auto"/>
          <w:sz w:val="21"/>
          <w:szCs w:val="21"/>
        </w:rPr>
      </w:pPr>
      <w:r>
        <w:rPr>
          <w:rFonts w:hint="eastAsia" w:ascii="宋体" w:hAnsi="宋体" w:eastAsia="宋体"/>
          <w:color w:val="auto"/>
          <w:sz w:val="21"/>
          <w:szCs w:val="21"/>
        </w:rPr>
        <w:t xml:space="preserve">       注：1、投标总价栏须</w:t>
      </w:r>
      <w:r>
        <w:rPr>
          <w:rFonts w:ascii="宋体" w:hAnsi="宋体" w:eastAsia="宋体"/>
          <w:color w:val="auto"/>
          <w:sz w:val="21"/>
          <w:szCs w:val="21"/>
        </w:rPr>
        <w:t>用</w:t>
      </w:r>
      <w:r>
        <w:rPr>
          <w:rFonts w:hint="eastAsia" w:ascii="宋体" w:hAnsi="宋体" w:eastAsia="宋体"/>
          <w:color w:val="auto"/>
          <w:sz w:val="21"/>
          <w:szCs w:val="21"/>
        </w:rPr>
        <w:t>大写金额和小写金额两种方式</w:t>
      </w:r>
      <w:r>
        <w:rPr>
          <w:rFonts w:ascii="宋体" w:hAnsi="宋体" w:eastAsia="宋体"/>
          <w:color w:val="auto"/>
          <w:sz w:val="21"/>
          <w:szCs w:val="21"/>
        </w:rPr>
        <w:t>表示的投标总价</w:t>
      </w:r>
      <w:r>
        <w:rPr>
          <w:rFonts w:hint="eastAsia" w:ascii="宋体" w:hAnsi="宋体" w:eastAsia="宋体"/>
          <w:color w:val="auto"/>
          <w:sz w:val="21"/>
          <w:szCs w:val="21"/>
        </w:rPr>
        <w:t>，报价保留小数点后两位。投标总价大小写不一致，以大写为准。投标总价必须准确唯一且应包含招标文件要求的所有费用。</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2、此表应按投标人须知的规定密封标记并与《授权委托书》、《投标保证金汇入情况说明》同密封单独提交。</w:t>
      </w:r>
    </w:p>
    <w:p>
      <w:pPr>
        <w:spacing w:after="0" w:line="360" w:lineRule="auto"/>
        <w:ind w:left="374" w:leftChars="170" w:firstLine="359" w:firstLineChars="171"/>
        <w:rPr>
          <w:rFonts w:ascii="宋体" w:hAnsi="宋体" w:eastAsia="宋体"/>
          <w:color w:val="auto"/>
          <w:sz w:val="21"/>
          <w:szCs w:val="21"/>
        </w:rPr>
      </w:pPr>
      <w:r>
        <w:rPr>
          <w:rFonts w:hint="eastAsia" w:ascii="宋体" w:hAnsi="宋体" w:eastAsia="宋体"/>
          <w:color w:val="auto"/>
          <w:sz w:val="21"/>
          <w:szCs w:val="21"/>
        </w:rPr>
        <w:t>3、未按招标文件要求报价、填写开标一览表是导致投标人废标的常见问题，请投标人仔细填写，认真核对。</w:t>
      </w:r>
    </w:p>
    <w:p>
      <w:pPr>
        <w:adjustRightInd/>
        <w:snapToGrid/>
        <w:spacing w:line="276" w:lineRule="auto"/>
        <w:rPr>
          <w:color w:val="auto"/>
        </w:rPr>
      </w:pPr>
    </w:p>
    <w:p>
      <w:pPr>
        <w:adjustRightInd/>
        <w:snapToGrid/>
        <w:spacing w:line="276" w:lineRule="auto"/>
        <w:rPr>
          <w:color w:val="auto"/>
        </w:rPr>
      </w:pPr>
      <w:r>
        <w:rPr>
          <w:color w:val="auto"/>
        </w:rPr>
        <w:br w:type="page"/>
      </w:r>
    </w:p>
    <w:p>
      <w:pPr>
        <w:pStyle w:val="4"/>
        <w:widowControl w:val="0"/>
        <w:overflowPunct w:val="0"/>
        <w:spacing w:before="0" w:after="0" w:line="240" w:lineRule="auto"/>
        <w:rPr>
          <w:rFonts w:ascii="宋体" w:hAnsi="宋体" w:eastAsia="宋体"/>
          <w:color w:val="auto"/>
          <w:sz w:val="21"/>
          <w:szCs w:val="21"/>
        </w:rPr>
      </w:pPr>
      <w:bookmarkStart w:id="94" w:name="_Toc3254"/>
      <w:r>
        <w:rPr>
          <w:rFonts w:hint="eastAsia" w:ascii="宋体" w:hAnsi="宋体" w:eastAsia="宋体"/>
          <w:color w:val="auto"/>
          <w:sz w:val="21"/>
          <w:szCs w:val="21"/>
        </w:rPr>
        <w:t xml:space="preserve">附件4. </w:t>
      </w:r>
      <w:r>
        <w:rPr>
          <w:rFonts w:hint="eastAsia" w:ascii="宋体" w:hAnsi="宋体" w:eastAsia="宋体" w:cs="Times New Roman"/>
          <w:color w:val="auto"/>
          <w:sz w:val="21"/>
          <w:szCs w:val="21"/>
        </w:rPr>
        <w:t>投标分项报价表格式</w:t>
      </w:r>
      <w:bookmarkEnd w:id="94"/>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货物（服务）分项报价表</w:t>
      </w:r>
      <w:r>
        <w:rPr>
          <w:rFonts w:hint="eastAsia" w:ascii="宋体" w:hAnsi="宋体" w:eastAsia="宋体"/>
          <w:color w:val="auto"/>
          <w:sz w:val="21"/>
          <w:szCs w:val="21"/>
        </w:rPr>
        <w:t xml:space="preserve"> </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917"/>
        <w:gridCol w:w="1050"/>
        <w:gridCol w:w="1100"/>
        <w:gridCol w:w="11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序号</w:t>
            </w:r>
          </w:p>
        </w:tc>
        <w:tc>
          <w:tcPr>
            <w:tcW w:w="137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货物（服务）名称</w:t>
            </w:r>
          </w:p>
        </w:tc>
        <w:tc>
          <w:tcPr>
            <w:tcW w:w="1917"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规格型号（服务内容）</w:t>
            </w:r>
          </w:p>
        </w:tc>
        <w:tc>
          <w:tcPr>
            <w:tcW w:w="1050"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数量</w:t>
            </w:r>
          </w:p>
        </w:tc>
        <w:tc>
          <w:tcPr>
            <w:tcW w:w="1100"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单价</w:t>
            </w:r>
          </w:p>
        </w:tc>
        <w:tc>
          <w:tcPr>
            <w:tcW w:w="1183"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服务要求</w:t>
            </w:r>
          </w:p>
        </w:tc>
        <w:tc>
          <w:tcPr>
            <w:tcW w:w="1078" w:type="dxa"/>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1</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2</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3</w:t>
            </w:r>
          </w:p>
        </w:tc>
        <w:tc>
          <w:tcPr>
            <w:tcW w:w="1377" w:type="dxa"/>
            <w:vAlign w:val="center"/>
          </w:tcPr>
          <w:p>
            <w:pPr>
              <w:spacing w:before="100" w:beforeAutospacing="1" w:after="100" w:afterAutospacing="1"/>
              <w:rPr>
                <w:rFonts w:ascii="宋体" w:hAnsi="宋体" w:eastAsia="宋体"/>
                <w:color w:val="auto"/>
                <w:sz w:val="21"/>
                <w:szCs w:val="21"/>
              </w:rPr>
            </w:pPr>
          </w:p>
        </w:tc>
        <w:tc>
          <w:tcPr>
            <w:tcW w:w="1917" w:type="dxa"/>
            <w:vAlign w:val="center"/>
          </w:tcPr>
          <w:p>
            <w:pPr>
              <w:spacing w:before="100" w:beforeAutospacing="1" w:after="100" w:afterAutospacing="1"/>
              <w:jc w:val="center"/>
              <w:rPr>
                <w:rFonts w:ascii="宋体" w:hAnsi="宋体" w:eastAsia="宋体"/>
                <w:color w:val="auto"/>
                <w:sz w:val="21"/>
                <w:szCs w:val="21"/>
              </w:rPr>
            </w:pPr>
          </w:p>
        </w:tc>
        <w:tc>
          <w:tcPr>
            <w:tcW w:w="1050" w:type="dxa"/>
            <w:vAlign w:val="center"/>
          </w:tcPr>
          <w:p>
            <w:pPr>
              <w:spacing w:before="100" w:beforeAutospacing="1" w:after="100" w:afterAutospacing="1"/>
              <w:jc w:val="center"/>
              <w:rPr>
                <w:rFonts w:ascii="宋体" w:hAnsi="宋体" w:eastAsia="宋体"/>
                <w:color w:val="auto"/>
                <w:sz w:val="21"/>
                <w:szCs w:val="21"/>
              </w:rPr>
            </w:pPr>
          </w:p>
        </w:tc>
        <w:tc>
          <w:tcPr>
            <w:tcW w:w="1100" w:type="dxa"/>
            <w:vAlign w:val="center"/>
          </w:tcPr>
          <w:p>
            <w:pPr>
              <w:spacing w:before="100" w:beforeAutospacing="1" w:after="100" w:afterAutospacing="1"/>
              <w:jc w:val="center"/>
              <w:rPr>
                <w:rFonts w:ascii="宋体" w:hAnsi="宋体" w:eastAsia="宋体"/>
                <w:color w:val="auto"/>
                <w:sz w:val="21"/>
                <w:szCs w:val="21"/>
              </w:rPr>
            </w:pPr>
          </w:p>
        </w:tc>
        <w:tc>
          <w:tcPr>
            <w:tcW w:w="1183" w:type="dxa"/>
            <w:vAlign w:val="center"/>
          </w:tcPr>
          <w:p>
            <w:pPr>
              <w:spacing w:before="100" w:beforeAutospacing="1" w:after="100" w:afterAutospacing="1"/>
              <w:jc w:val="center"/>
              <w:rPr>
                <w:rFonts w:ascii="宋体" w:hAnsi="宋体" w:eastAsia="宋体"/>
                <w:color w:val="auto"/>
                <w:sz w:val="21"/>
                <w:szCs w:val="21"/>
              </w:rPr>
            </w:pPr>
          </w:p>
        </w:tc>
        <w:tc>
          <w:tcPr>
            <w:tcW w:w="1078" w:type="dxa"/>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61" w:type="dxa"/>
            <w:gridSpan w:val="5"/>
            <w:vAlign w:val="center"/>
          </w:tcPr>
          <w:p>
            <w:pPr>
              <w:spacing w:before="100" w:beforeAutospacing="1" w:after="100" w:afterAutospacing="1"/>
              <w:jc w:val="center"/>
              <w:rPr>
                <w:rFonts w:ascii="宋体" w:hAnsi="宋体" w:eastAsia="宋体"/>
                <w:color w:val="auto"/>
                <w:sz w:val="21"/>
                <w:szCs w:val="21"/>
              </w:rPr>
            </w:pPr>
            <w:r>
              <w:rPr>
                <w:rFonts w:hint="eastAsia" w:ascii="宋体" w:hAnsi="宋体" w:eastAsia="宋体"/>
                <w:color w:val="auto"/>
                <w:sz w:val="21"/>
                <w:szCs w:val="21"/>
              </w:rPr>
              <w:t>总价</w:t>
            </w:r>
          </w:p>
        </w:tc>
        <w:tc>
          <w:tcPr>
            <w:tcW w:w="2261" w:type="dxa"/>
            <w:gridSpan w:val="2"/>
            <w:vAlign w:val="center"/>
          </w:tcPr>
          <w:p>
            <w:pPr>
              <w:spacing w:before="100" w:beforeAutospacing="1" w:after="100" w:afterAutospacing="1"/>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522" w:type="dxa"/>
            <w:gridSpan w:val="7"/>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spacing w:after="0"/>
              <w:rPr>
                <w:rFonts w:ascii="宋体" w:hAnsi="宋体" w:eastAsia="宋体"/>
                <w:color w:val="auto"/>
                <w:sz w:val="21"/>
                <w:szCs w:val="21"/>
              </w:rPr>
            </w:pPr>
            <w:r>
              <w:rPr>
                <w:rFonts w:hint="eastAsia" w:ascii="宋体" w:hAnsi="宋体" w:eastAsia="宋体"/>
                <w:color w:val="auto"/>
                <w:sz w:val="21"/>
                <w:szCs w:val="21"/>
              </w:rPr>
              <w:t>日期：</w:t>
            </w:r>
          </w:p>
        </w:tc>
      </w:tr>
    </w:tbl>
    <w:p>
      <w:pPr>
        <w:rPr>
          <w:rFonts w:ascii="宋体" w:hAnsi="宋体" w:eastAsia="宋体" w:cs="宋体"/>
          <w:b/>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br w:type="page"/>
      </w:r>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节能产品或环境标志产品列价表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81"/>
        <w:gridCol w:w="1316"/>
        <w:gridCol w:w="1067"/>
        <w:gridCol w:w="1150"/>
        <w:gridCol w:w="850"/>
        <w:gridCol w:w="83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序号</w:t>
            </w:r>
          </w:p>
        </w:tc>
        <w:tc>
          <w:tcPr>
            <w:tcW w:w="1381"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货物名称</w:t>
            </w:r>
          </w:p>
        </w:tc>
        <w:tc>
          <w:tcPr>
            <w:tcW w:w="1316"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规格型号</w:t>
            </w:r>
          </w:p>
        </w:tc>
        <w:tc>
          <w:tcPr>
            <w:tcW w:w="1067"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数量</w:t>
            </w:r>
          </w:p>
        </w:tc>
        <w:tc>
          <w:tcPr>
            <w:tcW w:w="11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单价</w:t>
            </w:r>
          </w:p>
        </w:tc>
        <w:tc>
          <w:tcPr>
            <w:tcW w:w="8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总价</w:t>
            </w:r>
          </w:p>
        </w:tc>
        <w:tc>
          <w:tcPr>
            <w:tcW w:w="833"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备注</w:t>
            </w:r>
          </w:p>
        </w:tc>
        <w:tc>
          <w:tcPr>
            <w:tcW w:w="1050"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1</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2</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3</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w:t>
            </w:r>
          </w:p>
        </w:tc>
        <w:tc>
          <w:tcPr>
            <w:tcW w:w="1381" w:type="dxa"/>
            <w:vAlign w:val="center"/>
          </w:tcPr>
          <w:p>
            <w:pPr>
              <w:spacing w:after="0"/>
              <w:jc w:val="center"/>
              <w:textAlignment w:val="bottom"/>
              <w:rPr>
                <w:rFonts w:ascii="宋体" w:hAnsi="宋体" w:eastAsia="宋体" w:cs="宋体"/>
                <w:color w:val="auto"/>
                <w:sz w:val="21"/>
                <w:szCs w:val="21"/>
              </w:rPr>
            </w:pPr>
          </w:p>
        </w:tc>
        <w:tc>
          <w:tcPr>
            <w:tcW w:w="1316" w:type="dxa"/>
            <w:vAlign w:val="center"/>
          </w:tcPr>
          <w:p>
            <w:pPr>
              <w:spacing w:after="0"/>
              <w:jc w:val="center"/>
              <w:textAlignment w:val="bottom"/>
              <w:rPr>
                <w:rFonts w:ascii="宋体" w:hAnsi="宋体" w:eastAsia="宋体" w:cs="宋体"/>
                <w:color w:val="auto"/>
                <w:sz w:val="21"/>
                <w:szCs w:val="21"/>
              </w:rPr>
            </w:pPr>
          </w:p>
        </w:tc>
        <w:tc>
          <w:tcPr>
            <w:tcW w:w="1067" w:type="dxa"/>
            <w:vAlign w:val="center"/>
          </w:tcPr>
          <w:p>
            <w:pPr>
              <w:spacing w:after="0"/>
              <w:jc w:val="center"/>
              <w:textAlignment w:val="bottom"/>
              <w:rPr>
                <w:rFonts w:ascii="宋体" w:hAnsi="宋体" w:eastAsia="宋体" w:cs="宋体"/>
                <w:color w:val="auto"/>
                <w:sz w:val="21"/>
                <w:szCs w:val="21"/>
              </w:rPr>
            </w:pPr>
          </w:p>
        </w:tc>
        <w:tc>
          <w:tcPr>
            <w:tcW w:w="1150" w:type="dxa"/>
            <w:vAlign w:val="center"/>
          </w:tcPr>
          <w:p>
            <w:pPr>
              <w:spacing w:after="0"/>
              <w:jc w:val="center"/>
              <w:textAlignment w:val="bottom"/>
              <w:rPr>
                <w:rFonts w:ascii="宋体" w:hAnsi="宋体" w:eastAsia="宋体" w:cs="宋体"/>
                <w:color w:val="auto"/>
                <w:sz w:val="21"/>
                <w:szCs w:val="21"/>
              </w:rPr>
            </w:pPr>
          </w:p>
        </w:tc>
        <w:tc>
          <w:tcPr>
            <w:tcW w:w="850" w:type="dxa"/>
            <w:vAlign w:val="center"/>
          </w:tcPr>
          <w:p>
            <w:pPr>
              <w:spacing w:after="0"/>
              <w:jc w:val="center"/>
              <w:textAlignment w:val="bottom"/>
              <w:rPr>
                <w:rFonts w:ascii="宋体" w:hAnsi="宋体" w:eastAsia="宋体" w:cs="宋体"/>
                <w:color w:val="auto"/>
                <w:sz w:val="21"/>
                <w:szCs w:val="21"/>
              </w:rPr>
            </w:pPr>
          </w:p>
        </w:tc>
        <w:tc>
          <w:tcPr>
            <w:tcW w:w="833" w:type="dxa"/>
            <w:vAlign w:val="center"/>
          </w:tcPr>
          <w:p>
            <w:pPr>
              <w:spacing w:after="0"/>
              <w:jc w:val="center"/>
              <w:textAlignment w:val="bottom"/>
              <w:rPr>
                <w:rFonts w:ascii="宋体" w:hAnsi="宋体" w:eastAsia="宋体" w:cs="宋体"/>
                <w:color w:val="auto"/>
                <w:sz w:val="21"/>
                <w:szCs w:val="21"/>
              </w:rPr>
            </w:pPr>
          </w:p>
        </w:tc>
        <w:tc>
          <w:tcPr>
            <w:tcW w:w="1050" w:type="dxa"/>
            <w:vAlign w:val="center"/>
          </w:tcPr>
          <w:p>
            <w:pPr>
              <w:spacing w:after="0"/>
              <w:jc w:val="center"/>
              <w:textAlignment w:val="bottom"/>
              <w:rPr>
                <w:rFonts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256" w:type="dxa"/>
            <w:gridSpan w:val="2"/>
            <w:vAlign w:val="center"/>
          </w:tcPr>
          <w:p>
            <w:pPr>
              <w:spacing w:after="0"/>
              <w:jc w:val="center"/>
              <w:textAlignment w:val="bottom"/>
              <w:rPr>
                <w:rFonts w:ascii="宋体" w:hAnsi="宋体" w:eastAsia="宋体" w:cs="宋体"/>
                <w:color w:val="auto"/>
                <w:sz w:val="21"/>
                <w:szCs w:val="21"/>
              </w:rPr>
            </w:pPr>
            <w:r>
              <w:rPr>
                <w:rFonts w:hint="eastAsia" w:ascii="宋体" w:hAnsi="宋体" w:eastAsia="宋体" w:cs="宋体"/>
                <w:color w:val="auto"/>
                <w:sz w:val="21"/>
                <w:szCs w:val="21"/>
              </w:rPr>
              <w:t>总计</w:t>
            </w:r>
          </w:p>
        </w:tc>
        <w:tc>
          <w:tcPr>
            <w:tcW w:w="6266" w:type="dxa"/>
            <w:gridSpan w:val="6"/>
            <w:vAlign w:val="center"/>
          </w:tcPr>
          <w:p>
            <w:pPr>
              <w:spacing w:after="0"/>
              <w:rPr>
                <w:rFonts w:ascii="宋体" w:hAnsi="宋体" w:eastAsia="宋体" w:cs="宋体"/>
                <w:color w:val="auto"/>
                <w:sz w:val="21"/>
                <w:szCs w:val="21"/>
              </w:rPr>
            </w:pPr>
            <w:r>
              <w:rPr>
                <w:rStyle w:val="38"/>
                <w:rFonts w:hint="eastAsia" w:ascii="宋体" w:hAnsi="宋体" w:eastAsia="宋体" w:cs="宋体"/>
                <w:color w:val="auto"/>
                <w:sz w:val="21"/>
                <w:szCs w:val="21"/>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tabs>
                <w:tab w:val="left" w:pos="284"/>
              </w:tabs>
              <w:spacing w:after="0"/>
              <w:rPr>
                <w:rStyle w:val="38"/>
                <w:rFonts w:ascii="宋体" w:hAnsi="宋体" w:eastAsia="宋体" w:cs="宋体"/>
                <w:b/>
                <w:color w:val="auto"/>
                <w:sz w:val="21"/>
                <w:szCs w:val="21"/>
              </w:rPr>
            </w:pPr>
            <w:r>
              <w:rPr>
                <w:rStyle w:val="38"/>
                <w:rFonts w:hint="eastAsia" w:ascii="宋体" w:hAnsi="宋体" w:eastAsia="宋体" w:cs="宋体"/>
                <w:b/>
                <w:color w:val="auto"/>
                <w:sz w:val="21"/>
                <w:szCs w:val="21"/>
              </w:rPr>
              <w:t>注：1、投标人在“货物（服务）分项报价表”中的报价内容中，如有属于节能产品或环境标志产的，必须在此表单独列明且提供相应的证明材料，否则在计算价格得分时不予以相应的扣除；</w:t>
            </w:r>
          </w:p>
          <w:p>
            <w:pPr>
              <w:tabs>
                <w:tab w:val="left" w:pos="284"/>
              </w:tabs>
              <w:spacing w:after="0"/>
              <w:rPr>
                <w:rStyle w:val="38"/>
                <w:rFonts w:ascii="宋体" w:hAnsi="宋体" w:eastAsia="宋体" w:cs="宋体"/>
                <w:b/>
                <w:color w:val="auto"/>
                <w:sz w:val="21"/>
                <w:szCs w:val="21"/>
              </w:rPr>
            </w:pPr>
            <w:r>
              <w:rPr>
                <w:rStyle w:val="38"/>
                <w:rFonts w:hint="eastAsia" w:ascii="宋体" w:hAnsi="宋体" w:eastAsia="宋体" w:cs="宋体"/>
                <w:b/>
                <w:color w:val="auto"/>
                <w:sz w:val="21"/>
                <w:szCs w:val="21"/>
              </w:rPr>
              <w:t>2、投标人应该如实填写，如投标人所投产品中无节能或环保产品的，请留空或删除此表！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rPr>
            </w:pPr>
            <w:r>
              <w:rPr>
                <w:rFonts w:hint="eastAsia" w:ascii="宋体" w:hAnsi="宋体" w:eastAsia="宋体"/>
                <w:color w:val="auto"/>
                <w:sz w:val="21"/>
                <w:szCs w:val="21"/>
              </w:rPr>
              <w:t>投标人代表签字：</w:t>
            </w:r>
          </w:p>
          <w:p>
            <w:pPr>
              <w:spacing w:after="0"/>
              <w:rPr>
                <w:rFonts w:ascii="宋体" w:hAnsi="宋体" w:eastAsia="宋体"/>
                <w:color w:val="auto"/>
                <w:sz w:val="21"/>
                <w:szCs w:val="21"/>
              </w:rPr>
            </w:pPr>
            <w:r>
              <w:rPr>
                <w:rFonts w:hint="eastAsia" w:ascii="宋体" w:hAnsi="宋体" w:eastAsia="宋体"/>
                <w:color w:val="auto"/>
                <w:sz w:val="21"/>
                <w:szCs w:val="21"/>
              </w:rPr>
              <w:t>投标人盖章：</w:t>
            </w:r>
          </w:p>
          <w:p>
            <w:pPr>
              <w:tabs>
                <w:tab w:val="left" w:pos="284"/>
              </w:tabs>
              <w:spacing w:after="0"/>
              <w:rPr>
                <w:rStyle w:val="38"/>
                <w:rFonts w:ascii="宋体" w:hAnsi="宋体" w:eastAsia="宋体" w:cs="宋体"/>
                <w:b/>
                <w:color w:val="auto"/>
                <w:sz w:val="21"/>
                <w:szCs w:val="21"/>
              </w:rPr>
            </w:pPr>
            <w:r>
              <w:rPr>
                <w:rFonts w:hint="eastAsia" w:ascii="宋体" w:hAnsi="宋体" w:eastAsia="宋体"/>
                <w:color w:val="auto"/>
                <w:sz w:val="21"/>
                <w:szCs w:val="21"/>
              </w:rPr>
              <w:t>日期：</w:t>
            </w:r>
          </w:p>
        </w:tc>
      </w:tr>
    </w:tbl>
    <w:p>
      <w:pPr>
        <w:jc w:val="both"/>
        <w:rPr>
          <w:rFonts w:ascii="宋体" w:hAnsi="宋体" w:eastAsia="宋体"/>
          <w:color w:val="auto"/>
          <w:sz w:val="21"/>
          <w:szCs w:val="21"/>
        </w:rPr>
      </w:pP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95" w:name="_Toc16412"/>
      <w:r>
        <w:rPr>
          <w:rFonts w:hint="eastAsia" w:ascii="宋体" w:hAnsi="宋体" w:eastAsia="宋体"/>
          <w:color w:val="auto"/>
          <w:sz w:val="21"/>
          <w:szCs w:val="21"/>
        </w:rPr>
        <w:t>附件5. 法定代表人证明书格式</w:t>
      </w:r>
      <w:bookmarkEnd w:id="95"/>
    </w:p>
    <w:p>
      <w:pPr>
        <w:rPr>
          <w:color w:val="auto"/>
        </w:rPr>
      </w:pPr>
    </w:p>
    <w:p>
      <w:pPr>
        <w:jc w:val="center"/>
        <w:rPr>
          <w:rFonts w:ascii="黑体" w:eastAsia="黑体"/>
          <w:color w:val="auto"/>
          <w:sz w:val="28"/>
          <w:szCs w:val="28"/>
        </w:rPr>
      </w:pPr>
      <w:r>
        <w:rPr>
          <w:rFonts w:hint="eastAsia" w:ascii="黑体" w:eastAsia="黑体"/>
          <w:color w:val="auto"/>
          <w:sz w:val="28"/>
          <w:szCs w:val="28"/>
        </w:rPr>
        <w:t>法定代表人证明书</w:t>
      </w:r>
    </w:p>
    <w:p>
      <w:pPr>
        <w:pStyle w:val="31"/>
        <w:spacing w:line="420" w:lineRule="atLeast"/>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31"/>
        <w:spacing w:line="420" w:lineRule="atLeast"/>
        <w:ind w:firstLine="433"/>
        <w:rPr>
          <w:rFonts w:ascii="宋体" w:eastAsia="宋体"/>
          <w:color w:val="auto"/>
          <w:sz w:val="21"/>
          <w:szCs w:val="21"/>
        </w:rPr>
      </w:pPr>
    </w:p>
    <w:p>
      <w:pPr>
        <w:pStyle w:val="31"/>
        <w:spacing w:line="420" w:lineRule="atLeast"/>
        <w:ind w:firstLine="433"/>
        <w:rPr>
          <w:rFonts w:ascii="宋体" w:eastAsia="宋体"/>
          <w:color w:val="auto"/>
          <w:sz w:val="21"/>
          <w:szCs w:val="21"/>
          <w:u w:val="single"/>
        </w:rPr>
      </w:pPr>
      <w:r>
        <w:rPr>
          <w:rFonts w:hint="eastAsia" w:ascii="宋体" w:eastAsia="宋体"/>
          <w:color w:val="auto"/>
          <w:sz w:val="21"/>
          <w:szCs w:val="21"/>
        </w:rPr>
        <w:t>投标人名称:</w:t>
      </w:r>
    </w:p>
    <w:p>
      <w:pPr>
        <w:pStyle w:val="31"/>
        <w:spacing w:line="420" w:lineRule="atLeast"/>
        <w:ind w:firstLine="433"/>
        <w:rPr>
          <w:rFonts w:ascii="宋体" w:eastAsia="宋体"/>
          <w:color w:val="auto"/>
          <w:sz w:val="21"/>
          <w:szCs w:val="21"/>
          <w:u w:val="single"/>
        </w:rPr>
      </w:pPr>
      <w:r>
        <w:rPr>
          <w:rFonts w:hint="eastAsia" w:ascii="宋体" w:eastAsia="宋体"/>
          <w:color w:val="auto"/>
          <w:sz w:val="21"/>
          <w:szCs w:val="21"/>
        </w:rPr>
        <w:t>单 位 性质：</w:t>
      </w:r>
    </w:p>
    <w:p>
      <w:pPr>
        <w:pStyle w:val="31"/>
        <w:spacing w:line="420" w:lineRule="atLeast"/>
        <w:ind w:firstLine="433"/>
        <w:rPr>
          <w:rFonts w:ascii="宋体" w:eastAsia="宋体"/>
          <w:color w:val="auto"/>
          <w:sz w:val="21"/>
          <w:szCs w:val="21"/>
          <w:u w:val="single"/>
        </w:rPr>
      </w:pPr>
      <w:r>
        <w:rPr>
          <w:rFonts w:hint="eastAsia" w:ascii="宋体" w:eastAsia="宋体"/>
          <w:color w:val="auto"/>
          <w:sz w:val="21"/>
          <w:szCs w:val="21"/>
        </w:rPr>
        <w:t>地      址：</w:t>
      </w:r>
    </w:p>
    <w:p>
      <w:pPr>
        <w:pStyle w:val="31"/>
        <w:spacing w:line="420" w:lineRule="atLeast"/>
        <w:ind w:firstLine="433"/>
        <w:rPr>
          <w:rFonts w:ascii="宋体" w:eastAsia="宋体"/>
          <w:color w:val="auto"/>
          <w:sz w:val="21"/>
          <w:szCs w:val="21"/>
        </w:rPr>
      </w:pPr>
      <w:r>
        <w:rPr>
          <w:rFonts w:hint="eastAsia" w:ascii="宋体" w:eastAsia="宋体"/>
          <w:color w:val="auto"/>
          <w:sz w:val="21"/>
          <w:szCs w:val="21"/>
        </w:rPr>
        <w:t>成 立 时间：</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31"/>
        <w:spacing w:line="420" w:lineRule="atLeast"/>
        <w:ind w:firstLine="433"/>
        <w:rPr>
          <w:rFonts w:ascii="宋体" w:eastAsia="宋体"/>
          <w:color w:val="auto"/>
          <w:sz w:val="21"/>
          <w:szCs w:val="21"/>
        </w:rPr>
      </w:pPr>
      <w:r>
        <w:rPr>
          <w:rFonts w:hint="eastAsia" w:ascii="宋体" w:eastAsia="宋体"/>
          <w:color w:val="auto"/>
          <w:sz w:val="21"/>
          <w:szCs w:val="21"/>
        </w:rPr>
        <w:t>经 营 期限：</w:t>
      </w:r>
      <w:r>
        <w:rPr>
          <w:rFonts w:hint="eastAsia" w:ascii="宋体" w:eastAsia="宋体"/>
          <w:color w:val="auto"/>
          <w:sz w:val="21"/>
          <w:szCs w:val="21"/>
          <w:u w:val="single"/>
        </w:rPr>
        <w:t xml:space="preserve">                                      </w:t>
      </w:r>
    </w:p>
    <w:p>
      <w:pPr>
        <w:pStyle w:val="31"/>
        <w:spacing w:line="420" w:lineRule="atLeast"/>
        <w:ind w:firstLine="433"/>
        <w:rPr>
          <w:rFonts w:ascii="宋体" w:eastAsia="宋体"/>
          <w:color w:val="auto"/>
          <w:sz w:val="21"/>
          <w:szCs w:val="21"/>
        </w:rPr>
      </w:pPr>
      <w:r>
        <w:rPr>
          <w:rFonts w:hint="eastAsia" w:ascii="宋体" w:eastAsia="宋体"/>
          <w:color w:val="auto"/>
          <w:sz w:val="21"/>
          <w:szCs w:val="21"/>
        </w:rPr>
        <w:t>姓名：</w:t>
      </w:r>
      <w:r>
        <w:rPr>
          <w:rFonts w:hint="eastAsia" w:ascii="宋体" w:eastAsia="宋体"/>
          <w:color w:val="auto"/>
          <w:sz w:val="21"/>
          <w:szCs w:val="21"/>
          <w:u w:val="single"/>
        </w:rPr>
        <w:t xml:space="preserve">            </w:t>
      </w:r>
      <w:r>
        <w:rPr>
          <w:rFonts w:hint="eastAsia" w:ascii="宋体" w:eastAsia="宋体"/>
          <w:color w:val="auto"/>
          <w:sz w:val="21"/>
          <w:szCs w:val="21"/>
        </w:rPr>
        <w:t>性别：</w:t>
      </w:r>
      <w:r>
        <w:rPr>
          <w:rFonts w:hint="eastAsia" w:ascii="宋体" w:eastAsia="宋体"/>
          <w:color w:val="auto"/>
          <w:sz w:val="21"/>
          <w:szCs w:val="21"/>
          <w:u w:val="single"/>
        </w:rPr>
        <w:t xml:space="preserve">            </w:t>
      </w:r>
      <w:r>
        <w:rPr>
          <w:rFonts w:hint="eastAsia" w:ascii="宋体" w:eastAsia="宋体"/>
          <w:color w:val="auto"/>
          <w:sz w:val="21"/>
          <w:szCs w:val="21"/>
        </w:rPr>
        <w:t>年龄：</w:t>
      </w:r>
      <w:r>
        <w:rPr>
          <w:rFonts w:hint="eastAsia" w:ascii="宋体" w:eastAsia="宋体"/>
          <w:color w:val="auto"/>
          <w:sz w:val="21"/>
          <w:szCs w:val="21"/>
          <w:u w:val="single"/>
        </w:rPr>
        <w:t xml:space="preserve">            </w:t>
      </w: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31"/>
        <w:spacing w:line="420" w:lineRule="atLeast"/>
        <w:ind w:firstLine="433"/>
        <w:rPr>
          <w:rFonts w:ascii="宋体" w:eastAsia="宋体"/>
          <w:color w:val="auto"/>
          <w:sz w:val="21"/>
          <w:szCs w:val="21"/>
        </w:rPr>
      </w:pPr>
      <w:r>
        <w:rPr>
          <w:rFonts w:hint="eastAsia" w:ascii="宋体" w:eastAsia="宋体"/>
          <w:color w:val="auto"/>
          <w:sz w:val="21"/>
          <w:szCs w:val="21"/>
        </w:rPr>
        <w:t>系</w:t>
      </w:r>
      <w:r>
        <w:rPr>
          <w:rFonts w:hint="eastAsia" w:ascii="宋体" w:eastAsia="宋体"/>
          <w:color w:val="auto"/>
          <w:sz w:val="21"/>
          <w:szCs w:val="21"/>
          <w:u w:val="single"/>
        </w:rPr>
        <w:t xml:space="preserve">                                </w:t>
      </w:r>
      <w:r>
        <w:rPr>
          <w:rFonts w:hint="eastAsia" w:ascii="宋体" w:eastAsia="宋体"/>
          <w:color w:val="auto"/>
          <w:sz w:val="21"/>
          <w:szCs w:val="21"/>
        </w:rPr>
        <w:t>（投标人名称）的法定代表人。</w:t>
      </w:r>
    </w:p>
    <w:p>
      <w:pPr>
        <w:spacing w:line="420" w:lineRule="atLeast"/>
        <w:ind w:firstLine="420" w:firstLineChars="200"/>
        <w:rPr>
          <w:rFonts w:ascii="宋体" w:hAnsi="宋体" w:eastAsia="宋体"/>
          <w:color w:val="auto"/>
          <w:sz w:val="21"/>
          <w:szCs w:val="21"/>
        </w:rPr>
      </w:pPr>
      <w:r>
        <w:rPr>
          <w:rFonts w:hint="eastAsia" w:ascii="宋体" w:hAnsi="宋体" w:eastAsia="宋体"/>
          <w:color w:val="auto"/>
          <w:sz w:val="21"/>
          <w:szCs w:val="21"/>
        </w:rPr>
        <w:t>特此证明。</w:t>
      </w:r>
    </w:p>
    <w:p>
      <w:pPr>
        <w:pStyle w:val="31"/>
        <w:spacing w:line="500" w:lineRule="atLeast"/>
        <w:ind w:firstLine="3517" w:firstLineChars="1675"/>
        <w:rPr>
          <w:rFonts w:ascii="宋体" w:eastAsia="宋体"/>
          <w:color w:val="auto"/>
          <w:sz w:val="21"/>
          <w:szCs w:val="21"/>
        </w:rPr>
      </w:pPr>
    </w:p>
    <w:p>
      <w:pPr>
        <w:pStyle w:val="31"/>
        <w:spacing w:line="500" w:lineRule="atLeast"/>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31"/>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法定代表人（签名或盖私章）：</w:t>
      </w:r>
      <w:r>
        <w:rPr>
          <w:rFonts w:hint="eastAsia" w:ascii="宋体" w:eastAsia="宋体"/>
          <w:color w:val="auto"/>
          <w:sz w:val="21"/>
          <w:szCs w:val="21"/>
          <w:u w:val="single"/>
        </w:rPr>
        <w:t xml:space="preserve">               </w:t>
      </w:r>
    </w:p>
    <w:p>
      <w:pPr>
        <w:pStyle w:val="31"/>
        <w:spacing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法定代表人联系方式：</w:t>
      </w:r>
    </w:p>
    <w:p>
      <w:pPr>
        <w:pStyle w:val="31"/>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身份证号码：</w:t>
      </w:r>
      <w:r>
        <w:rPr>
          <w:rFonts w:hint="eastAsia" w:ascii="宋体" w:eastAsia="宋体"/>
          <w:color w:val="auto"/>
          <w:sz w:val="21"/>
          <w:szCs w:val="21"/>
          <w:u w:val="single"/>
        </w:rPr>
        <w:t xml:space="preserve">                              </w:t>
      </w:r>
    </w:p>
    <w:p>
      <w:pPr>
        <w:pStyle w:val="31"/>
        <w:spacing w:line="500" w:lineRule="atLeast"/>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ind w:firstLine="420" w:firstLineChars="200"/>
        <w:rPr>
          <w:rFonts w:ascii="宋体" w:hAnsi="宋体" w:eastAsia="宋体"/>
          <w:color w:val="auto"/>
          <w:sz w:val="21"/>
          <w:szCs w:val="21"/>
        </w:rPr>
      </w:pPr>
    </w:p>
    <w:p>
      <w:pPr>
        <w:ind w:firstLine="420" w:firstLineChars="200"/>
        <w:rPr>
          <w:rFonts w:ascii="宋体" w:hAnsi="宋体" w:eastAsia="宋体"/>
          <w:color w:val="auto"/>
          <w:sz w:val="21"/>
          <w:szCs w:val="21"/>
        </w:rPr>
      </w:pPr>
      <w:r>
        <w:rPr>
          <w:rFonts w:hint="eastAsia" w:ascii="宋体" w:hAnsi="宋体" w:eastAsia="宋体"/>
          <w:color w:val="auto"/>
          <w:sz w:val="21"/>
          <w:szCs w:val="21"/>
        </w:rPr>
        <w:t>注：法定代表人身份证明书需附法人代表身份证复印件。</w:t>
      </w:r>
    </w:p>
    <w:tbl>
      <w:tblPr>
        <w:tblStyle w:val="19"/>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31"/>
              <w:spacing w:line="460" w:lineRule="exact"/>
              <w:ind w:firstLine="0" w:firstLineChars="0"/>
              <w:jc w:val="center"/>
              <w:rPr>
                <w:rFonts w:ascii="宋体" w:eastAsia="宋体"/>
                <w:color w:val="auto"/>
                <w:sz w:val="22"/>
              </w:rPr>
            </w:pPr>
            <w:r>
              <w:rPr>
                <w:rFonts w:hint="eastAsia" w:ascii="宋体" w:eastAsia="宋体"/>
                <w:color w:val="auto"/>
                <w:sz w:val="22"/>
              </w:rPr>
              <w:t>正面</w:t>
            </w:r>
          </w:p>
        </w:tc>
        <w:tc>
          <w:tcPr>
            <w:tcW w:w="4182" w:type="dxa"/>
            <w:vAlign w:val="center"/>
          </w:tcPr>
          <w:p>
            <w:pPr>
              <w:pStyle w:val="31"/>
              <w:spacing w:line="460" w:lineRule="exact"/>
              <w:ind w:firstLine="0" w:firstLineChars="0"/>
              <w:jc w:val="center"/>
              <w:rPr>
                <w:rFonts w:ascii="宋体" w:eastAsia="宋体"/>
                <w:color w:val="auto"/>
                <w:sz w:val="22"/>
              </w:rPr>
            </w:pPr>
            <w:r>
              <w:rPr>
                <w:rFonts w:hint="eastAsia" w:ascii="宋体" w:eastAsia="宋体"/>
                <w:color w:val="auto"/>
                <w:sz w:val="22"/>
              </w:rPr>
              <w:t>背面</w:t>
            </w:r>
          </w:p>
        </w:tc>
      </w:tr>
    </w:tbl>
    <w:p>
      <w:pPr>
        <w:rPr>
          <w:color w:val="auto"/>
        </w:rPr>
      </w:pPr>
    </w:p>
    <w:p>
      <w:pPr>
        <w:adjustRightInd/>
        <w:snapToGrid/>
        <w:spacing w:line="276" w:lineRule="auto"/>
        <w:rPr>
          <w:rFonts w:ascii="楷体_GB2312" w:eastAsia="楷体_GB2312" w:hAnsiTheme="majorHAnsi" w:cstheme="majorBidi"/>
          <w:b/>
          <w:bCs/>
          <w:color w:val="auto"/>
          <w:sz w:val="24"/>
          <w:szCs w:val="28"/>
        </w:rPr>
      </w:pPr>
      <w:r>
        <w:rPr>
          <w:rFonts w:ascii="楷体_GB2312" w:eastAsia="楷体_GB2312"/>
          <w:color w:val="auto"/>
          <w:sz w:val="24"/>
        </w:rPr>
        <w:br w:type="page"/>
      </w:r>
    </w:p>
    <w:p>
      <w:pPr>
        <w:pStyle w:val="4"/>
        <w:widowControl w:val="0"/>
        <w:overflowPunct w:val="0"/>
        <w:spacing w:before="0" w:after="0" w:line="240" w:lineRule="auto"/>
        <w:rPr>
          <w:color w:val="auto"/>
        </w:rPr>
      </w:pPr>
      <w:bookmarkStart w:id="96" w:name="_Toc31205"/>
      <w:r>
        <w:rPr>
          <w:rFonts w:hint="eastAsia" w:ascii="宋体" w:hAnsi="宋体" w:eastAsia="宋体"/>
          <w:color w:val="auto"/>
          <w:sz w:val="21"/>
          <w:szCs w:val="21"/>
        </w:rPr>
        <w:t>附件6.法定代表人授权书格式</w:t>
      </w:r>
      <w:bookmarkEnd w:id="96"/>
    </w:p>
    <w:p>
      <w:pPr>
        <w:rPr>
          <w:color w:val="auto"/>
        </w:rPr>
      </w:pPr>
    </w:p>
    <w:p>
      <w:pPr>
        <w:jc w:val="center"/>
        <w:rPr>
          <w:rFonts w:ascii="黑体" w:eastAsia="黑体"/>
          <w:color w:val="auto"/>
          <w:sz w:val="28"/>
          <w:szCs w:val="28"/>
        </w:rPr>
      </w:pPr>
      <w:r>
        <w:rPr>
          <w:rFonts w:hint="eastAsia" w:ascii="黑体" w:eastAsia="黑体"/>
          <w:color w:val="auto"/>
          <w:sz w:val="28"/>
          <w:szCs w:val="28"/>
        </w:rPr>
        <w:t>法定代表人授权书</w:t>
      </w:r>
    </w:p>
    <w:p>
      <w:pPr>
        <w:pStyle w:val="31"/>
        <w:spacing w:line="420" w:lineRule="atLeast"/>
        <w:ind w:firstLine="0" w:firstLineChars="0"/>
        <w:rPr>
          <w:rFonts w:ascii="宋体" w:eastAsia="宋体"/>
          <w:color w:val="auto"/>
          <w:sz w:val="21"/>
          <w:szCs w:val="21"/>
        </w:rPr>
      </w:pPr>
      <w:r>
        <w:rPr>
          <w:rFonts w:hint="eastAsia" w:ascii="宋体" w:eastAsia="宋体"/>
          <w:color w:val="auto"/>
          <w:sz w:val="21"/>
          <w:szCs w:val="21"/>
        </w:rPr>
        <w:t>致：三方诚信招标有限公司东莞分公司</w:t>
      </w:r>
    </w:p>
    <w:p>
      <w:pPr>
        <w:pStyle w:val="31"/>
        <w:spacing w:line="420" w:lineRule="atLeast"/>
        <w:ind w:firstLine="433"/>
        <w:rPr>
          <w:rFonts w:ascii="宋体" w:eastAsia="宋体"/>
          <w:color w:val="auto"/>
          <w:sz w:val="21"/>
          <w:szCs w:val="21"/>
        </w:rPr>
      </w:pPr>
    </w:p>
    <w:p>
      <w:pPr>
        <w:spacing w:after="0" w:line="360" w:lineRule="auto"/>
        <w:ind w:firstLine="420" w:firstLineChars="200"/>
        <w:rPr>
          <w:rFonts w:ascii="宋体" w:hAnsi="宋体" w:eastAsia="宋体" w:cs="Times New Roman"/>
          <w:color w:val="auto"/>
          <w:sz w:val="21"/>
          <w:szCs w:val="21"/>
        </w:rPr>
      </w:pPr>
      <w:r>
        <w:rPr>
          <w:rFonts w:hint="eastAsia" w:ascii="宋体" w:hAnsi="宋体" w:eastAsia="宋体" w:cs="Times New Roman"/>
          <w:color w:val="auto"/>
          <w:sz w:val="21"/>
          <w:szCs w:val="21"/>
        </w:rPr>
        <w:t>本授权书声明：注册于</w:t>
      </w:r>
      <w:r>
        <w:rPr>
          <w:rFonts w:hint="eastAsia" w:ascii="宋体" w:hAnsi="宋体" w:eastAsia="宋体" w:cs="Times New Roman"/>
          <w:color w:val="auto"/>
          <w:sz w:val="21"/>
          <w:szCs w:val="21"/>
          <w:u w:val="single"/>
        </w:rPr>
        <w:t>（国家或地区的名称）</w:t>
      </w:r>
      <w:r>
        <w:rPr>
          <w:rFonts w:hint="eastAsia" w:ascii="宋体" w:hAnsi="宋体" w:eastAsia="宋体" w:cs="Times New Roman"/>
          <w:color w:val="auto"/>
          <w:sz w:val="21"/>
          <w:szCs w:val="21"/>
        </w:rPr>
        <w:t>的</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（法定代表人姓名、职务）</w:t>
      </w:r>
      <w:r>
        <w:rPr>
          <w:rFonts w:hint="eastAsia" w:ascii="宋体" w:hAnsi="宋体" w:eastAsia="宋体" w:cs="Times New Roman"/>
          <w:color w:val="auto"/>
          <w:sz w:val="21"/>
          <w:szCs w:val="21"/>
        </w:rPr>
        <w:t>代表本单位授权</w:t>
      </w:r>
      <w:r>
        <w:rPr>
          <w:rFonts w:hint="eastAsia" w:ascii="宋体" w:hAnsi="宋体" w:eastAsia="宋体" w:cs="Times New Roman"/>
          <w:color w:val="auto"/>
          <w:sz w:val="21"/>
          <w:szCs w:val="21"/>
          <w:u w:val="single"/>
        </w:rPr>
        <w:t>（单位名称）</w:t>
      </w:r>
      <w:r>
        <w:rPr>
          <w:rFonts w:hint="eastAsia" w:ascii="宋体" w:hAnsi="宋体" w:eastAsia="宋体" w:cs="Times New Roman"/>
          <w:color w:val="auto"/>
          <w:sz w:val="21"/>
          <w:szCs w:val="21"/>
        </w:rPr>
        <w:t>的在下面签字的</w:t>
      </w:r>
      <w:r>
        <w:rPr>
          <w:rFonts w:hint="eastAsia" w:ascii="宋体" w:hAnsi="宋体" w:eastAsia="宋体" w:cs="Times New Roman"/>
          <w:color w:val="auto"/>
          <w:sz w:val="21"/>
          <w:szCs w:val="21"/>
          <w:u w:val="single"/>
        </w:rPr>
        <w:t>（被授权人的姓名、职务）</w:t>
      </w:r>
      <w:r>
        <w:rPr>
          <w:rFonts w:hint="eastAsia" w:ascii="宋体" w:hAnsi="宋体" w:eastAsia="宋体" w:cs="Times New Roman"/>
          <w:color w:val="auto"/>
          <w:sz w:val="21"/>
          <w:szCs w:val="21"/>
        </w:rPr>
        <w:t>为本单位的合法代理人，就</w:t>
      </w:r>
      <w:r>
        <w:rPr>
          <w:rFonts w:hint="eastAsia" w:ascii="宋体" w:hAnsi="宋体" w:eastAsia="宋体" w:cs="Times New Roman"/>
          <w:color w:val="auto"/>
          <w:sz w:val="21"/>
          <w:szCs w:val="21"/>
          <w:u w:val="single"/>
        </w:rPr>
        <w:t>（项目名称）</w:t>
      </w:r>
      <w:r>
        <w:rPr>
          <w:rFonts w:hint="eastAsia" w:ascii="宋体" w:hAnsi="宋体" w:eastAsia="宋体" w:cs="Times New Roman"/>
          <w:color w:val="auto"/>
          <w:sz w:val="21"/>
          <w:szCs w:val="21"/>
        </w:rPr>
        <w:t>投标及参加项目谈判，以本单位名义处理一切与之有关的事务。</w:t>
      </w:r>
    </w:p>
    <w:p>
      <w:pPr>
        <w:spacing w:after="0" w:line="360" w:lineRule="auto"/>
        <w:ind w:firstLine="315" w:firstLineChars="150"/>
        <w:rPr>
          <w:rFonts w:ascii="宋体" w:hAnsi="宋体" w:eastAsia="宋体" w:cs="Times New Roman"/>
          <w:color w:val="auto"/>
          <w:sz w:val="21"/>
          <w:szCs w:val="21"/>
        </w:rPr>
      </w:pPr>
      <w:r>
        <w:rPr>
          <w:rFonts w:hint="eastAsia" w:ascii="宋体" w:hAnsi="宋体" w:eastAsia="宋体" w:cs="Times New Roman"/>
          <w:color w:val="auto"/>
          <w:sz w:val="21"/>
          <w:szCs w:val="21"/>
        </w:rPr>
        <w:t>本授权书于</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u w:val="single"/>
        </w:rPr>
        <w:t>　　</w:t>
      </w:r>
      <w:r>
        <w:rPr>
          <w:rFonts w:hint="eastAsia" w:ascii="宋体" w:hAnsi="宋体" w:eastAsia="宋体" w:cs="Times New Roman"/>
          <w:color w:val="auto"/>
          <w:sz w:val="21"/>
          <w:szCs w:val="21"/>
        </w:rPr>
        <w:t>日签字生效，特此声明。</w:t>
      </w:r>
    </w:p>
    <w:p>
      <w:pPr>
        <w:pStyle w:val="31"/>
        <w:spacing w:line="500" w:lineRule="atLeast"/>
        <w:ind w:firstLine="3517" w:firstLineChars="1675"/>
        <w:rPr>
          <w:rFonts w:ascii="宋体" w:eastAsia="宋体"/>
          <w:color w:val="auto"/>
          <w:sz w:val="21"/>
          <w:szCs w:val="21"/>
        </w:rPr>
      </w:pPr>
    </w:p>
    <w:p>
      <w:pPr>
        <w:pStyle w:val="31"/>
        <w:spacing w:line="500" w:lineRule="atLeast"/>
        <w:ind w:firstLine="3517" w:firstLineChars="1675"/>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31"/>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p>
    <w:p>
      <w:pPr>
        <w:pStyle w:val="31"/>
        <w:spacing w:line="500" w:lineRule="atLeast"/>
        <w:ind w:firstLine="3517" w:firstLineChars="1675"/>
        <w:rPr>
          <w:rFonts w:ascii="宋体" w:eastAsia="宋体"/>
          <w:color w:val="auto"/>
          <w:sz w:val="21"/>
          <w:szCs w:val="21"/>
        </w:rPr>
      </w:pPr>
      <w:r>
        <w:rPr>
          <w:rFonts w:hint="eastAsia" w:ascii="宋体" w:eastAsia="宋体"/>
          <w:color w:val="auto"/>
          <w:sz w:val="21"/>
          <w:szCs w:val="21"/>
        </w:rPr>
        <w:t>被授权人签字：</w:t>
      </w:r>
    </w:p>
    <w:p>
      <w:pPr>
        <w:pStyle w:val="31"/>
        <w:spacing w:line="500" w:lineRule="atLeast"/>
        <w:ind w:firstLine="3517" w:firstLineChars="1675"/>
        <w:rPr>
          <w:rFonts w:ascii="宋体" w:eastAsia="宋体"/>
          <w:color w:val="auto"/>
          <w:sz w:val="21"/>
          <w:szCs w:val="21"/>
          <w:u w:val="single"/>
        </w:rPr>
      </w:pPr>
      <w:r>
        <w:rPr>
          <w:rFonts w:hint="eastAsia" w:ascii="宋体" w:eastAsia="宋体"/>
          <w:color w:val="auto"/>
          <w:sz w:val="21"/>
          <w:szCs w:val="21"/>
        </w:rPr>
        <w:t>职务：</w:t>
      </w:r>
      <w:r>
        <w:rPr>
          <w:rFonts w:hint="eastAsia" w:ascii="宋体" w:eastAsia="宋体"/>
          <w:color w:val="auto"/>
          <w:sz w:val="21"/>
          <w:szCs w:val="21"/>
          <w:u w:val="single"/>
        </w:rPr>
        <w:t xml:space="preserve">   </w:t>
      </w:r>
    </w:p>
    <w:p>
      <w:pPr>
        <w:pStyle w:val="31"/>
        <w:spacing w:line="500" w:lineRule="atLeast"/>
        <w:ind w:firstLine="3517" w:firstLineChars="1675"/>
        <w:rPr>
          <w:rFonts w:ascii="宋体" w:eastAsia="宋体"/>
          <w:color w:val="auto"/>
          <w:sz w:val="21"/>
          <w:szCs w:val="21"/>
        </w:rPr>
      </w:pPr>
      <w:r>
        <w:rPr>
          <w:rFonts w:hint="eastAsia" w:ascii="宋体" w:eastAsia="宋体"/>
          <w:color w:val="auto"/>
          <w:sz w:val="21"/>
          <w:szCs w:val="21"/>
        </w:rPr>
        <w:t xml:space="preserve">移动电话： </w:t>
      </w:r>
    </w:p>
    <w:p>
      <w:pPr>
        <w:pStyle w:val="31"/>
        <w:spacing w:line="500" w:lineRule="atLeast"/>
        <w:ind w:firstLine="3517" w:firstLineChars="1675"/>
        <w:rPr>
          <w:rFonts w:ascii="宋体" w:eastAsia="宋体"/>
          <w:color w:val="auto"/>
          <w:sz w:val="21"/>
          <w:szCs w:val="21"/>
        </w:rPr>
      </w:pPr>
      <w:r>
        <w:rPr>
          <w:rFonts w:hint="eastAsia" w:ascii="宋体" w:eastAsia="宋体"/>
          <w:color w:val="auto"/>
          <w:sz w:val="21"/>
          <w:szCs w:val="21"/>
        </w:rPr>
        <w:t>详细通讯地址：</w:t>
      </w:r>
    </w:p>
    <w:p>
      <w:pPr>
        <w:pStyle w:val="31"/>
        <w:spacing w:line="500" w:lineRule="atLeast"/>
        <w:ind w:firstLine="3517" w:firstLineChars="1675"/>
        <w:rPr>
          <w:rFonts w:ascii="宋体" w:eastAsia="宋体"/>
          <w:color w:val="auto"/>
          <w:sz w:val="21"/>
          <w:szCs w:val="21"/>
        </w:rPr>
      </w:pPr>
      <w:r>
        <w:rPr>
          <w:rFonts w:hint="eastAsia" w:ascii="宋体" w:eastAsia="宋体"/>
          <w:color w:val="auto"/>
          <w:sz w:val="21"/>
          <w:szCs w:val="21"/>
        </w:rPr>
        <w:t xml:space="preserve">邮箱：                          </w:t>
      </w:r>
    </w:p>
    <w:p>
      <w:pPr>
        <w:pStyle w:val="31"/>
        <w:spacing w:line="500" w:lineRule="atLeast"/>
        <w:ind w:firstLine="3507" w:firstLineChars="1670"/>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31"/>
        <w:spacing w:line="460" w:lineRule="exact"/>
        <w:ind w:firstLine="433"/>
        <w:rPr>
          <w:rFonts w:ascii="宋体" w:eastAsia="宋体"/>
          <w:color w:val="auto"/>
          <w:sz w:val="21"/>
          <w:szCs w:val="21"/>
        </w:rPr>
      </w:pPr>
    </w:p>
    <w:p>
      <w:pPr>
        <w:ind w:firstLine="420" w:firstLineChars="200"/>
        <w:rPr>
          <w:rFonts w:eastAsia="宋体"/>
          <w:color w:val="auto"/>
        </w:rPr>
      </w:pPr>
      <w:r>
        <w:rPr>
          <w:rFonts w:hint="eastAsia" w:ascii="宋体" w:hAnsi="宋体" w:eastAsia="宋体"/>
          <w:color w:val="auto"/>
          <w:sz w:val="21"/>
          <w:szCs w:val="21"/>
        </w:rPr>
        <w:t>须附：被授权人身份证复印件。</w:t>
      </w:r>
    </w:p>
    <w:tbl>
      <w:tblPr>
        <w:tblStyle w:val="19"/>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31"/>
              <w:spacing w:line="460" w:lineRule="exact"/>
              <w:ind w:firstLine="0" w:firstLineChars="0"/>
              <w:jc w:val="center"/>
              <w:rPr>
                <w:rFonts w:ascii="宋体" w:eastAsia="宋体"/>
                <w:color w:val="auto"/>
                <w:sz w:val="22"/>
              </w:rPr>
            </w:pPr>
            <w:r>
              <w:rPr>
                <w:rFonts w:hint="eastAsia" w:ascii="宋体" w:eastAsia="宋体"/>
                <w:color w:val="auto"/>
                <w:sz w:val="22"/>
              </w:rPr>
              <w:t>正面</w:t>
            </w:r>
          </w:p>
        </w:tc>
        <w:tc>
          <w:tcPr>
            <w:tcW w:w="4232" w:type="dxa"/>
            <w:vAlign w:val="center"/>
          </w:tcPr>
          <w:p>
            <w:pPr>
              <w:pStyle w:val="31"/>
              <w:spacing w:line="460" w:lineRule="exact"/>
              <w:ind w:firstLine="0" w:firstLineChars="0"/>
              <w:jc w:val="center"/>
              <w:rPr>
                <w:rFonts w:ascii="宋体" w:eastAsia="宋体"/>
                <w:color w:val="auto"/>
                <w:sz w:val="22"/>
              </w:rPr>
            </w:pPr>
            <w:r>
              <w:rPr>
                <w:rFonts w:hint="eastAsia" w:ascii="宋体" w:eastAsia="宋体"/>
                <w:color w:val="auto"/>
                <w:sz w:val="22"/>
              </w:rPr>
              <w:t>背面</w:t>
            </w:r>
          </w:p>
        </w:tc>
      </w:tr>
    </w:tbl>
    <w:p>
      <w:pPr>
        <w:adjustRightInd/>
        <w:snapToGrid/>
        <w:spacing w:line="276" w:lineRule="auto"/>
        <w:rPr>
          <w:color w:val="auto"/>
        </w:rPr>
      </w:pPr>
      <w:bookmarkStart w:id="97" w:name="_Toc22486"/>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98" w:name="_Toc17164"/>
      <w:r>
        <w:rPr>
          <w:rFonts w:hint="eastAsia" w:ascii="宋体" w:hAnsi="宋体" w:eastAsia="宋体"/>
          <w:color w:val="auto"/>
          <w:sz w:val="21"/>
          <w:szCs w:val="21"/>
        </w:rPr>
        <w:t>附件7.资格申明</w:t>
      </w:r>
      <w:bookmarkEnd w:id="98"/>
    </w:p>
    <w:p>
      <w:pPr>
        <w:jc w:val="center"/>
        <w:rPr>
          <w:rFonts w:ascii="黑体" w:eastAsia="黑体"/>
          <w:color w:val="auto"/>
          <w:sz w:val="28"/>
          <w:szCs w:val="28"/>
        </w:rPr>
      </w:pPr>
      <w:r>
        <w:rPr>
          <w:rFonts w:hint="eastAsia" w:ascii="黑体" w:eastAsia="黑体"/>
          <w:color w:val="auto"/>
          <w:sz w:val="28"/>
          <w:szCs w:val="28"/>
        </w:rPr>
        <w:t>资格申明</w:t>
      </w:r>
    </w:p>
    <w:p>
      <w:pPr>
        <w:pStyle w:val="31"/>
        <w:spacing w:line="420" w:lineRule="atLeast"/>
        <w:ind w:firstLine="0" w:firstLineChars="0"/>
        <w:rPr>
          <w:rFonts w:ascii="宋体" w:eastAsia="宋体"/>
          <w:color w:val="auto"/>
          <w:sz w:val="21"/>
          <w:szCs w:val="21"/>
        </w:rPr>
      </w:pPr>
      <w:r>
        <w:rPr>
          <w:rFonts w:hint="eastAsia" w:ascii="宋体" w:eastAsia="宋体"/>
          <w:color w:val="auto"/>
          <w:sz w:val="21"/>
          <w:szCs w:val="21"/>
        </w:rPr>
        <w:t>三方诚信招标有限公司东莞分公司：</w:t>
      </w:r>
    </w:p>
    <w:p>
      <w:pPr>
        <w:spacing w:after="0" w:line="360" w:lineRule="auto"/>
        <w:ind w:firstLine="420" w:firstLineChars="200"/>
        <w:rPr>
          <w:rFonts w:ascii="宋体" w:hAnsi="宋体" w:eastAsia="宋体"/>
          <w:color w:val="auto"/>
          <w:sz w:val="21"/>
          <w:szCs w:val="21"/>
        </w:rPr>
      </w:pP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我方</w:t>
      </w:r>
      <w:r>
        <w:rPr>
          <w:rFonts w:ascii="宋体" w:hAnsi="宋体" w:eastAsia="宋体"/>
          <w:color w:val="auto"/>
          <w:sz w:val="21"/>
          <w:szCs w:val="21"/>
        </w:rPr>
        <w:t>愿响应</w:t>
      </w:r>
      <w:r>
        <w:rPr>
          <w:rFonts w:hint="eastAsia" w:ascii="宋体" w:hAnsi="宋体" w:eastAsia="宋体"/>
          <w:color w:val="auto"/>
          <w:sz w:val="21"/>
          <w:szCs w:val="21"/>
        </w:rPr>
        <w:t>贵</w:t>
      </w:r>
      <w:r>
        <w:rPr>
          <w:rFonts w:ascii="宋体" w:hAnsi="宋体" w:eastAsia="宋体"/>
          <w:color w:val="auto"/>
          <w:sz w:val="21"/>
          <w:szCs w:val="21"/>
        </w:rPr>
        <w:t>方</w:t>
      </w:r>
      <w:r>
        <w:rPr>
          <w:rFonts w:hint="eastAsia" w:ascii="宋体" w:hAnsi="宋体" w:eastAsia="宋体"/>
          <w:color w:val="auto"/>
          <w:sz w:val="21"/>
          <w:szCs w:val="21"/>
        </w:rPr>
        <w:t>关于（项目名称）</w:t>
      </w:r>
      <w:r>
        <w:rPr>
          <w:rFonts w:ascii="宋体" w:hAnsi="宋体" w:eastAsia="宋体"/>
          <w:color w:val="auto"/>
          <w:sz w:val="21"/>
          <w:szCs w:val="21"/>
        </w:rPr>
        <w:t>（</w:t>
      </w:r>
      <w:r>
        <w:rPr>
          <w:rFonts w:hint="eastAsia" w:ascii="宋体" w:hAnsi="宋体" w:eastAsia="宋体"/>
          <w:color w:val="auto"/>
          <w:sz w:val="21"/>
          <w:szCs w:val="21"/>
        </w:rPr>
        <w:t>采购项目编号</w:t>
      </w:r>
      <w:r>
        <w:rPr>
          <w:rFonts w:ascii="宋体" w:hAnsi="宋体" w:eastAsia="宋体"/>
          <w:color w:val="auto"/>
          <w:sz w:val="21"/>
          <w:szCs w:val="21"/>
        </w:rPr>
        <w:t>）</w:t>
      </w:r>
      <w:r>
        <w:rPr>
          <w:rFonts w:hint="eastAsia" w:ascii="宋体" w:hAnsi="宋体" w:eastAsia="宋体"/>
          <w:color w:val="auto"/>
          <w:sz w:val="21"/>
          <w:szCs w:val="21"/>
        </w:rPr>
        <w:t>的</w:t>
      </w:r>
      <w:r>
        <w:rPr>
          <w:rFonts w:ascii="宋体" w:hAnsi="宋体" w:eastAsia="宋体"/>
          <w:color w:val="auto"/>
          <w:sz w:val="21"/>
          <w:szCs w:val="21"/>
        </w:rPr>
        <w:t>投标邀请，参与投标，提供用户需求书中规定的</w:t>
      </w:r>
      <w:r>
        <w:rPr>
          <w:rFonts w:hint="eastAsia" w:ascii="宋体" w:hAnsi="宋体" w:eastAsia="宋体"/>
          <w:color w:val="auto"/>
          <w:sz w:val="21"/>
          <w:szCs w:val="21"/>
        </w:rPr>
        <w:t>货物及相关服务</w:t>
      </w:r>
      <w:r>
        <w:rPr>
          <w:rFonts w:ascii="宋体" w:hAnsi="宋体" w:eastAsia="宋体"/>
          <w:color w:val="auto"/>
          <w:sz w:val="21"/>
          <w:szCs w:val="21"/>
        </w:rPr>
        <w:t>，并按招标文件要求提交所附资格文件且声明和保证如下：</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一、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color w:val="auto"/>
          <w:sz w:val="21"/>
          <w:szCs w:val="21"/>
        </w:rPr>
      </w:pPr>
      <w:r>
        <w:rPr>
          <w:rFonts w:hint="eastAsia" w:ascii="宋体" w:hAnsi="宋体" w:eastAsia="宋体"/>
          <w:color w:val="auto"/>
          <w:sz w:val="21"/>
          <w:szCs w:val="21"/>
        </w:rPr>
        <w:t>二、</w:t>
      </w:r>
      <w:r>
        <w:rPr>
          <w:rFonts w:ascii="宋体" w:hAnsi="宋体" w:eastAsia="宋体"/>
          <w:color w:val="auto"/>
          <w:sz w:val="21"/>
          <w:szCs w:val="21"/>
        </w:rPr>
        <w:t>我方依法注册，在法律上、财务上和运作上完全独立于（采购人名称）（采购人）及</w:t>
      </w:r>
      <w:r>
        <w:rPr>
          <w:rFonts w:hint="eastAsia" w:ascii="宋体" w:hAnsi="宋体" w:eastAsia="宋体"/>
          <w:color w:val="auto"/>
          <w:sz w:val="21"/>
          <w:szCs w:val="21"/>
        </w:rPr>
        <w:t>三方诚信招标有限公司东莞分公司</w:t>
      </w:r>
      <w:r>
        <w:rPr>
          <w:rFonts w:ascii="宋体" w:hAnsi="宋体" w:eastAsia="宋体"/>
          <w:color w:val="auto"/>
          <w:sz w:val="21"/>
          <w:szCs w:val="21"/>
        </w:rPr>
        <w:t>（采购代理机构）</w:t>
      </w:r>
      <w:r>
        <w:rPr>
          <w:rFonts w:hint="eastAsia" w:ascii="宋体" w:hAnsi="宋体" w:eastAsia="宋体"/>
          <w:color w:val="auto"/>
          <w:sz w:val="21"/>
          <w:szCs w:val="21"/>
        </w:rPr>
        <w:t>。</w:t>
      </w:r>
    </w:p>
    <w:p>
      <w:pPr>
        <w:pStyle w:val="31"/>
        <w:spacing w:line="500" w:lineRule="atLeast"/>
        <w:ind w:firstLine="3517" w:firstLineChars="1675"/>
        <w:rPr>
          <w:rFonts w:ascii="宋体" w:eastAsia="宋体"/>
          <w:color w:val="auto"/>
          <w:sz w:val="21"/>
          <w:szCs w:val="21"/>
        </w:rPr>
      </w:pPr>
    </w:p>
    <w:p>
      <w:pPr>
        <w:pStyle w:val="31"/>
        <w:spacing w:line="500" w:lineRule="atLeast"/>
        <w:ind w:firstLine="3517" w:firstLineChars="1675"/>
        <w:rPr>
          <w:rFonts w:ascii="宋体" w:eastAsia="宋体"/>
          <w:color w:val="auto"/>
          <w:sz w:val="21"/>
          <w:szCs w:val="21"/>
        </w:rPr>
      </w:pPr>
    </w:p>
    <w:p>
      <w:pPr>
        <w:pStyle w:val="31"/>
        <w:spacing w:line="500" w:lineRule="atLeast"/>
        <w:ind w:firstLine="433"/>
        <w:rPr>
          <w:rFonts w:ascii="宋体" w:eastAsia="宋体"/>
          <w:color w:val="auto"/>
          <w:sz w:val="21"/>
          <w:szCs w:val="21"/>
        </w:rPr>
      </w:pPr>
      <w:r>
        <w:rPr>
          <w:rFonts w:hint="eastAsia" w:ascii="宋体" w:eastAsia="宋体"/>
          <w:color w:val="auto"/>
          <w:sz w:val="21"/>
          <w:szCs w:val="21"/>
        </w:rPr>
        <w:t>投标人名称（加盖公章）：</w:t>
      </w:r>
      <w:r>
        <w:rPr>
          <w:rFonts w:hint="eastAsia" w:ascii="宋体" w:eastAsia="宋体"/>
          <w:color w:val="auto"/>
          <w:sz w:val="21"/>
          <w:szCs w:val="21"/>
          <w:u w:val="single"/>
        </w:rPr>
        <w:t xml:space="preserve">                 </w:t>
      </w:r>
    </w:p>
    <w:p>
      <w:pPr>
        <w:pStyle w:val="31"/>
        <w:spacing w:line="500" w:lineRule="atLeast"/>
        <w:ind w:firstLine="433"/>
        <w:rPr>
          <w:rFonts w:ascii="宋体" w:eastAsia="宋体"/>
          <w:color w:val="auto"/>
          <w:sz w:val="21"/>
          <w:szCs w:val="21"/>
        </w:rPr>
      </w:pPr>
      <w:r>
        <w:rPr>
          <w:rFonts w:hint="eastAsia" w:ascii="宋体" w:eastAsia="宋体"/>
          <w:color w:val="auto"/>
          <w:sz w:val="21"/>
          <w:szCs w:val="21"/>
        </w:rPr>
        <w:t>法定代表人签字（签名或盖私章）：</w:t>
      </w:r>
      <w:r>
        <w:rPr>
          <w:rFonts w:hint="eastAsia" w:ascii="宋体" w:eastAsia="宋体"/>
          <w:color w:val="auto"/>
          <w:sz w:val="21"/>
          <w:szCs w:val="21"/>
          <w:u w:val="single"/>
        </w:rPr>
        <w:t xml:space="preserve">               </w:t>
      </w:r>
      <w:r>
        <w:rPr>
          <w:rFonts w:hint="eastAsia" w:ascii="宋体" w:eastAsia="宋体"/>
          <w:color w:val="auto"/>
          <w:sz w:val="21"/>
          <w:szCs w:val="21"/>
        </w:rPr>
        <w:t xml:space="preserve">                        </w:t>
      </w:r>
    </w:p>
    <w:p>
      <w:pPr>
        <w:pStyle w:val="31"/>
        <w:spacing w:line="500" w:lineRule="atLeast"/>
        <w:ind w:firstLine="433"/>
        <w:rPr>
          <w:rFonts w:ascii="宋体" w:eastAsia="宋体"/>
          <w:color w:val="auto"/>
          <w:sz w:val="21"/>
          <w:szCs w:val="21"/>
        </w:rPr>
      </w:pPr>
      <w:r>
        <w:rPr>
          <w:rFonts w:hint="eastAsia" w:ascii="宋体" w:eastAsia="宋体"/>
          <w:color w:val="auto"/>
          <w:sz w:val="21"/>
          <w:szCs w:val="21"/>
        </w:rPr>
        <w:t>日     期：</w:t>
      </w:r>
      <w:r>
        <w:rPr>
          <w:rFonts w:hint="eastAsia" w:ascii="宋体" w:eastAsia="宋体"/>
          <w:color w:val="auto"/>
          <w:sz w:val="21"/>
          <w:szCs w:val="21"/>
          <w:u w:val="single"/>
        </w:rPr>
        <w:t xml:space="preserve">         </w:t>
      </w:r>
      <w:r>
        <w:rPr>
          <w:rFonts w:hint="eastAsia" w:ascii="宋体" w:eastAsia="宋体"/>
          <w:color w:val="auto"/>
          <w:sz w:val="21"/>
          <w:szCs w:val="21"/>
        </w:rPr>
        <w:t>年</w:t>
      </w:r>
      <w:r>
        <w:rPr>
          <w:rFonts w:hint="eastAsia" w:ascii="宋体" w:eastAsia="宋体"/>
          <w:color w:val="auto"/>
          <w:sz w:val="21"/>
          <w:szCs w:val="21"/>
          <w:u w:val="single"/>
        </w:rPr>
        <w:t xml:space="preserve">        </w:t>
      </w:r>
      <w:r>
        <w:rPr>
          <w:rFonts w:hint="eastAsia" w:ascii="宋体" w:eastAsia="宋体"/>
          <w:color w:val="auto"/>
          <w:sz w:val="21"/>
          <w:szCs w:val="21"/>
        </w:rPr>
        <w:t>月</w:t>
      </w:r>
      <w:r>
        <w:rPr>
          <w:rFonts w:hint="eastAsia" w:ascii="宋体" w:eastAsia="宋体"/>
          <w:color w:val="auto"/>
          <w:sz w:val="21"/>
          <w:szCs w:val="21"/>
          <w:u w:val="single"/>
        </w:rPr>
        <w:t xml:space="preserve">        </w:t>
      </w:r>
      <w:r>
        <w:rPr>
          <w:rFonts w:hint="eastAsia" w:ascii="宋体" w:eastAsia="宋体"/>
          <w:color w:val="auto"/>
          <w:sz w:val="21"/>
          <w:szCs w:val="21"/>
        </w:rPr>
        <w:t>日</w:t>
      </w:r>
    </w:p>
    <w:p>
      <w:pPr>
        <w:pStyle w:val="31"/>
        <w:spacing w:line="500" w:lineRule="atLeast"/>
        <w:ind w:firstLine="433"/>
        <w:rPr>
          <w:rFonts w:ascii="宋体" w:eastAsia="宋体"/>
          <w:color w:val="auto"/>
          <w:sz w:val="21"/>
          <w:szCs w:val="21"/>
        </w:rPr>
      </w:pPr>
      <w:r>
        <w:rPr>
          <w:rFonts w:hint="eastAsia" w:asci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99" w:name="_Toc27839"/>
      <w:r>
        <w:rPr>
          <w:rFonts w:hint="eastAsia" w:ascii="宋体" w:hAnsi="宋体" w:eastAsia="宋体"/>
          <w:color w:val="auto"/>
          <w:sz w:val="21"/>
          <w:szCs w:val="21"/>
        </w:rPr>
        <w:t>附件8.营业执照</w:t>
      </w:r>
      <w:bookmarkEnd w:id="99"/>
    </w:p>
    <w:p>
      <w:pPr>
        <w:jc w:val="center"/>
        <w:rPr>
          <w:rFonts w:ascii="黑体" w:eastAsia="黑体"/>
          <w:color w:val="auto"/>
          <w:sz w:val="28"/>
          <w:szCs w:val="28"/>
        </w:rPr>
      </w:pPr>
      <w:bookmarkStart w:id="100" w:name="_Toc5919"/>
      <w:bookmarkStart w:id="101" w:name="_Toc1511"/>
      <w:bookmarkStart w:id="102" w:name="_Toc17470"/>
      <w:bookmarkStart w:id="103" w:name="_Toc4926"/>
      <w:bookmarkStart w:id="104" w:name="_Toc24210"/>
      <w:r>
        <w:rPr>
          <w:rFonts w:hint="eastAsia" w:ascii="黑体" w:eastAsia="黑体"/>
          <w:color w:val="auto"/>
          <w:sz w:val="28"/>
          <w:szCs w:val="28"/>
        </w:rPr>
        <w:t>营业执照</w:t>
      </w:r>
      <w:bookmarkEnd w:id="100"/>
      <w:bookmarkEnd w:id="101"/>
      <w:bookmarkEnd w:id="102"/>
      <w:bookmarkEnd w:id="103"/>
      <w:bookmarkEnd w:id="104"/>
    </w:p>
    <w:p>
      <w:pPr>
        <w:jc w:val="center"/>
        <w:rPr>
          <w:rFonts w:ascii="黑体" w:eastAsia="黑体"/>
          <w:color w:val="auto"/>
          <w:sz w:val="28"/>
          <w:szCs w:val="28"/>
        </w:rPr>
      </w:pPr>
      <w:r>
        <w:rPr>
          <w:rFonts w:hint="eastAsia" w:ascii="黑体" w:eastAsia="黑体"/>
          <w:color w:val="auto"/>
          <w:sz w:val="28"/>
          <w:szCs w:val="28"/>
        </w:rPr>
        <w:br w:type="page"/>
      </w:r>
    </w:p>
    <w:p>
      <w:pPr>
        <w:pStyle w:val="4"/>
        <w:widowControl w:val="0"/>
        <w:overflowPunct w:val="0"/>
        <w:spacing w:before="0" w:after="0" w:line="240" w:lineRule="auto"/>
        <w:rPr>
          <w:rFonts w:ascii="宋体" w:hAnsi="宋体" w:eastAsia="宋体"/>
          <w:color w:val="auto"/>
          <w:sz w:val="21"/>
          <w:szCs w:val="21"/>
        </w:rPr>
      </w:pPr>
      <w:bookmarkStart w:id="105" w:name="_Toc26141"/>
      <w:r>
        <w:rPr>
          <w:rFonts w:hint="eastAsia" w:ascii="宋体" w:hAnsi="宋体" w:eastAsia="宋体"/>
          <w:color w:val="auto"/>
          <w:sz w:val="21"/>
          <w:szCs w:val="21"/>
        </w:rPr>
        <w:t>附件9.相关资质证明文件</w:t>
      </w:r>
      <w:bookmarkEnd w:id="105"/>
    </w:p>
    <w:p>
      <w:pPr>
        <w:rPr>
          <w:color w:val="auto"/>
        </w:rPr>
      </w:pPr>
    </w:p>
    <w:p>
      <w:pPr>
        <w:jc w:val="center"/>
        <w:rPr>
          <w:rFonts w:ascii="黑体" w:eastAsia="黑体"/>
          <w:color w:val="auto"/>
          <w:sz w:val="28"/>
          <w:szCs w:val="28"/>
        </w:rPr>
      </w:pPr>
      <w:bookmarkStart w:id="106" w:name="_Toc30307"/>
      <w:bookmarkStart w:id="107" w:name="_Toc16698"/>
      <w:bookmarkStart w:id="108" w:name="_Toc16233"/>
      <w:bookmarkStart w:id="109" w:name="_Toc13458"/>
      <w:bookmarkStart w:id="110" w:name="_Toc9592"/>
      <w:r>
        <w:rPr>
          <w:rFonts w:hint="eastAsia" w:ascii="黑体" w:eastAsia="黑体"/>
          <w:color w:val="auto"/>
          <w:sz w:val="28"/>
          <w:szCs w:val="28"/>
        </w:rPr>
        <w:t>相关资质证明文件</w:t>
      </w:r>
      <w:bookmarkEnd w:id="97"/>
      <w:bookmarkEnd w:id="106"/>
      <w:bookmarkEnd w:id="107"/>
      <w:bookmarkEnd w:id="108"/>
      <w:bookmarkEnd w:id="109"/>
      <w:bookmarkEnd w:id="110"/>
    </w:p>
    <w:p>
      <w:pPr>
        <w:jc w:val="center"/>
        <w:rPr>
          <w:rFonts w:ascii="黑体" w:eastAsia="黑体"/>
          <w:color w:val="auto"/>
          <w:sz w:val="28"/>
          <w:szCs w:val="28"/>
        </w:rPr>
      </w:pPr>
      <w:r>
        <w:rPr>
          <w:rFonts w:hint="eastAsia" w:ascii="黑体" w:eastAsia="黑体"/>
          <w:color w:val="auto"/>
          <w:sz w:val="28"/>
          <w:szCs w:val="28"/>
        </w:rPr>
        <w:br w:type="page"/>
      </w:r>
    </w:p>
    <w:p>
      <w:pPr>
        <w:pStyle w:val="4"/>
        <w:widowControl w:val="0"/>
        <w:overflowPunct w:val="0"/>
        <w:spacing w:before="0" w:after="0" w:line="240" w:lineRule="auto"/>
        <w:rPr>
          <w:rFonts w:ascii="宋体" w:hAnsi="宋体" w:eastAsia="宋体"/>
          <w:color w:val="auto"/>
          <w:sz w:val="21"/>
          <w:szCs w:val="21"/>
        </w:rPr>
      </w:pPr>
      <w:bookmarkStart w:id="111" w:name="_Toc17618"/>
      <w:r>
        <w:rPr>
          <w:rFonts w:hint="eastAsia" w:ascii="宋体" w:hAnsi="宋体" w:eastAsia="宋体"/>
          <w:color w:val="auto"/>
          <w:sz w:val="21"/>
          <w:szCs w:val="21"/>
        </w:rPr>
        <w:t>附件10. 商务条款偏离表格式</w:t>
      </w:r>
      <w:bookmarkEnd w:id="111"/>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商务条款偏离表</w:t>
      </w:r>
    </w:p>
    <w:tbl>
      <w:tblPr>
        <w:tblStyle w:val="19"/>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62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服务项目名称</w:t>
            </w:r>
          </w:p>
        </w:tc>
        <w:tc>
          <w:tcPr>
            <w:tcW w:w="136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587"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133"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73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rPr>
            </w:pPr>
          </w:p>
        </w:tc>
        <w:tc>
          <w:tcPr>
            <w:tcW w:w="1620" w:type="dxa"/>
            <w:vAlign w:val="center"/>
          </w:tcPr>
          <w:p>
            <w:pPr>
              <w:jc w:val="center"/>
              <w:rPr>
                <w:rFonts w:ascii="宋体" w:hAnsi="宋体" w:eastAsia="宋体"/>
                <w:color w:val="auto"/>
                <w:sz w:val="21"/>
                <w:szCs w:val="21"/>
              </w:rPr>
            </w:pPr>
          </w:p>
        </w:tc>
        <w:tc>
          <w:tcPr>
            <w:tcW w:w="1360" w:type="dxa"/>
            <w:vAlign w:val="center"/>
          </w:tcPr>
          <w:p>
            <w:pPr>
              <w:jc w:val="center"/>
              <w:rPr>
                <w:rFonts w:ascii="宋体" w:hAnsi="宋体" w:eastAsia="宋体"/>
                <w:color w:val="auto"/>
                <w:sz w:val="21"/>
                <w:szCs w:val="21"/>
              </w:rPr>
            </w:pPr>
          </w:p>
        </w:tc>
        <w:tc>
          <w:tcPr>
            <w:tcW w:w="1587" w:type="dxa"/>
            <w:vAlign w:val="center"/>
          </w:tcPr>
          <w:p>
            <w:pPr>
              <w:jc w:val="center"/>
              <w:rPr>
                <w:rFonts w:ascii="宋体" w:hAnsi="宋体" w:eastAsia="宋体"/>
                <w:color w:val="auto"/>
                <w:sz w:val="21"/>
                <w:szCs w:val="21"/>
              </w:rPr>
            </w:pPr>
          </w:p>
        </w:tc>
        <w:tc>
          <w:tcPr>
            <w:tcW w:w="1133" w:type="dxa"/>
            <w:vAlign w:val="center"/>
          </w:tcPr>
          <w:p>
            <w:pPr>
              <w:jc w:val="center"/>
              <w:rPr>
                <w:rFonts w:ascii="宋体" w:hAnsi="宋体" w:eastAsia="宋体"/>
                <w:color w:val="auto"/>
                <w:sz w:val="21"/>
                <w:szCs w:val="21"/>
              </w:rPr>
            </w:pPr>
          </w:p>
        </w:tc>
        <w:tc>
          <w:tcPr>
            <w:tcW w:w="1730" w:type="dxa"/>
            <w:vAlign w:val="center"/>
          </w:tcPr>
          <w:p>
            <w:pPr>
              <w:jc w:val="center"/>
              <w:rPr>
                <w:rFonts w:ascii="宋体" w:hAnsi="宋体" w:eastAsia="宋体"/>
                <w:color w:val="auto"/>
                <w:sz w:val="21"/>
                <w:szCs w:val="21"/>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投标人代表签字：</w:t>
      </w:r>
    </w:p>
    <w:p>
      <w:pPr>
        <w:rPr>
          <w:rFonts w:ascii="宋体" w:hAnsi="宋体" w:eastAsia="宋体"/>
          <w:color w:val="auto"/>
          <w:sz w:val="21"/>
          <w:szCs w:val="21"/>
        </w:rPr>
      </w:pPr>
      <w:r>
        <w:rPr>
          <w:rFonts w:hint="eastAsia" w:ascii="宋体" w:hAnsi="宋体" w:eastAsia="宋体"/>
          <w:color w:val="auto"/>
          <w:sz w:val="21"/>
          <w:szCs w:val="21"/>
        </w:rPr>
        <w:t>投标人盖章：</w:t>
      </w:r>
    </w:p>
    <w:p>
      <w:pPr>
        <w:rPr>
          <w:rFonts w:ascii="宋体" w:hAnsi="宋体" w:eastAsia="宋体"/>
          <w:color w:val="auto"/>
          <w:sz w:val="21"/>
          <w:szCs w:val="21"/>
        </w:rPr>
      </w:pPr>
    </w:p>
    <w:p>
      <w:pPr>
        <w:ind w:left="718" w:hanging="718" w:hangingChars="342"/>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1、投标人应对照招标文件商务要求，说明已对招标文件的商务内容做出了实质性的响应。</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2、商务条款包括但不限于合格投标人资格、付款方式、履约保证金、完工期、售后服务、检验及验收等要求。</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3、</w:t>
      </w:r>
      <w:r>
        <w:rPr>
          <w:rFonts w:hint="eastAsia" w:ascii="宋体" w:hAnsi="宋体" w:eastAsia="宋体"/>
          <w:color w:val="auto"/>
          <w:sz w:val="21"/>
          <w:szCs w:val="21"/>
          <w:lang w:eastAsia="zh-CN"/>
        </w:rPr>
        <w:t>若文件有具体要求的，应按照文件要求进行逐一响应，并提供相应的证明材料</w:t>
      </w:r>
      <w:r>
        <w:rPr>
          <w:rFonts w:hint="eastAsia" w:ascii="宋体" w:hAnsi="宋体" w:eastAsia="宋体"/>
          <w:color w:val="auto"/>
          <w:sz w:val="21"/>
          <w:szCs w:val="21"/>
        </w:rPr>
        <w:t>。</w:t>
      </w: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r>
        <w:rPr>
          <w:color w:val="auto"/>
        </w:rPr>
        <w:br w:type="page"/>
      </w:r>
    </w:p>
    <w:p>
      <w:pPr>
        <w:pStyle w:val="4"/>
        <w:widowControl w:val="0"/>
        <w:overflowPunct w:val="0"/>
        <w:spacing w:before="0" w:after="0" w:line="240" w:lineRule="auto"/>
        <w:rPr>
          <w:rFonts w:ascii="宋体" w:hAnsi="宋体" w:eastAsia="宋体"/>
          <w:color w:val="auto"/>
          <w:sz w:val="21"/>
          <w:szCs w:val="21"/>
        </w:rPr>
      </w:pPr>
      <w:bookmarkStart w:id="112" w:name="_Toc32183"/>
      <w:r>
        <w:rPr>
          <w:rFonts w:hint="eastAsia" w:ascii="宋体" w:hAnsi="宋体" w:eastAsia="宋体"/>
          <w:color w:val="auto"/>
          <w:sz w:val="21"/>
          <w:szCs w:val="21"/>
        </w:rPr>
        <w:t>附件11. 技术规格偏离表格式</w:t>
      </w:r>
      <w:bookmarkEnd w:id="112"/>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技术规格偏离表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902" w:type="dxa"/>
            <w:vAlign w:val="center"/>
          </w:tcPr>
          <w:p>
            <w:pPr>
              <w:spacing w:after="0"/>
              <w:jc w:val="center"/>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技术规格</w:t>
            </w:r>
          </w:p>
        </w:tc>
        <w:tc>
          <w:tcPr>
            <w:tcW w:w="1370"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招标要求</w:t>
            </w:r>
          </w:p>
        </w:tc>
        <w:tc>
          <w:tcPr>
            <w:tcW w:w="1629"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投标实际响应</w:t>
            </w:r>
          </w:p>
        </w:tc>
        <w:tc>
          <w:tcPr>
            <w:tcW w:w="1239"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是否偏离</w:t>
            </w:r>
          </w:p>
        </w:tc>
        <w:tc>
          <w:tcPr>
            <w:tcW w:w="1544" w:type="dxa"/>
            <w:vAlign w:val="center"/>
          </w:tcPr>
          <w:p>
            <w:pPr>
              <w:spacing w:after="0"/>
              <w:jc w:val="center"/>
              <w:rPr>
                <w:rFonts w:ascii="宋体" w:hAnsi="宋体" w:eastAsia="宋体"/>
                <w:color w:val="auto"/>
                <w:sz w:val="21"/>
                <w:szCs w:val="21"/>
              </w:rPr>
            </w:pPr>
            <w:r>
              <w:rPr>
                <w:rFonts w:hint="eastAsia" w:ascii="宋体" w:hAnsi="宋体" w:eastAsia="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rPr>
            </w:pPr>
          </w:p>
        </w:tc>
        <w:tc>
          <w:tcPr>
            <w:tcW w:w="1902" w:type="dxa"/>
            <w:vAlign w:val="center"/>
          </w:tcPr>
          <w:p>
            <w:pPr>
              <w:jc w:val="center"/>
              <w:rPr>
                <w:rFonts w:ascii="宋体" w:hAnsi="宋体" w:eastAsia="宋体"/>
                <w:color w:val="auto"/>
                <w:sz w:val="21"/>
                <w:szCs w:val="21"/>
              </w:rPr>
            </w:pPr>
          </w:p>
        </w:tc>
        <w:tc>
          <w:tcPr>
            <w:tcW w:w="1370" w:type="dxa"/>
            <w:vAlign w:val="center"/>
          </w:tcPr>
          <w:p>
            <w:pPr>
              <w:jc w:val="center"/>
              <w:rPr>
                <w:rFonts w:ascii="宋体" w:hAnsi="宋体" w:eastAsia="宋体"/>
                <w:color w:val="auto"/>
                <w:sz w:val="21"/>
                <w:szCs w:val="21"/>
              </w:rPr>
            </w:pPr>
          </w:p>
        </w:tc>
        <w:tc>
          <w:tcPr>
            <w:tcW w:w="1629" w:type="dxa"/>
            <w:vAlign w:val="center"/>
          </w:tcPr>
          <w:p>
            <w:pPr>
              <w:jc w:val="center"/>
              <w:rPr>
                <w:rFonts w:ascii="宋体" w:hAnsi="宋体" w:eastAsia="宋体"/>
                <w:color w:val="auto"/>
                <w:sz w:val="21"/>
                <w:szCs w:val="21"/>
              </w:rPr>
            </w:pPr>
          </w:p>
        </w:tc>
        <w:tc>
          <w:tcPr>
            <w:tcW w:w="1239" w:type="dxa"/>
            <w:vAlign w:val="center"/>
          </w:tcPr>
          <w:p>
            <w:pPr>
              <w:jc w:val="center"/>
              <w:rPr>
                <w:rFonts w:ascii="宋体" w:hAnsi="宋体" w:eastAsia="宋体"/>
                <w:color w:val="auto"/>
                <w:sz w:val="21"/>
                <w:szCs w:val="21"/>
              </w:rPr>
            </w:pPr>
          </w:p>
        </w:tc>
        <w:tc>
          <w:tcPr>
            <w:tcW w:w="1544" w:type="dxa"/>
            <w:vAlign w:val="center"/>
          </w:tcPr>
          <w:p>
            <w:pPr>
              <w:jc w:val="center"/>
              <w:rPr>
                <w:rFonts w:ascii="宋体" w:hAnsi="宋体" w:eastAsia="宋体"/>
                <w:color w:val="auto"/>
                <w:sz w:val="21"/>
                <w:szCs w:val="21"/>
              </w:rPr>
            </w:pPr>
          </w:p>
        </w:tc>
      </w:tr>
    </w:tbl>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投标人代表签字：</w:t>
      </w:r>
    </w:p>
    <w:p>
      <w:pPr>
        <w:rPr>
          <w:rFonts w:ascii="宋体" w:hAnsi="宋体" w:eastAsia="宋体"/>
          <w:color w:val="auto"/>
          <w:sz w:val="21"/>
          <w:szCs w:val="21"/>
        </w:rPr>
      </w:pPr>
      <w:r>
        <w:rPr>
          <w:rFonts w:hint="eastAsia" w:ascii="宋体" w:hAnsi="宋体" w:eastAsia="宋体"/>
          <w:color w:val="auto"/>
          <w:sz w:val="21"/>
          <w:szCs w:val="21"/>
        </w:rPr>
        <w:t>投标人盖章：</w:t>
      </w:r>
    </w:p>
    <w:p>
      <w:pPr>
        <w:ind w:firstLine="178" w:firstLineChars="85"/>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t>注：</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1、偏离项中填写“正”、“负”或“无”，说明项中填写原因。</w:t>
      </w:r>
    </w:p>
    <w:p>
      <w:pPr>
        <w:spacing w:after="0" w:line="360" w:lineRule="auto"/>
        <w:rPr>
          <w:rFonts w:ascii="宋体" w:hAnsi="宋体" w:eastAsia="宋体"/>
          <w:color w:val="auto"/>
          <w:sz w:val="21"/>
          <w:szCs w:val="21"/>
        </w:rPr>
      </w:pPr>
      <w:r>
        <w:rPr>
          <w:rFonts w:hint="eastAsia" w:ascii="宋体" w:hAnsi="宋体" w:eastAsia="宋体"/>
          <w:color w:val="auto"/>
          <w:sz w:val="21"/>
          <w:szCs w:val="21"/>
        </w:rPr>
        <w:t>2、投标人应对照招标文件技术规格，说明所提供服务已对招标文件的技术规格做出实质性的响应，并申明与技术规格条文的偏差和例外。特别对有具体参数要求的指标，投标人必须提供所投设备的具体参数值。</w:t>
      </w:r>
    </w:p>
    <w:p>
      <w:pPr>
        <w:spacing w:after="0" w:line="360" w:lineRule="auto"/>
        <w:rPr>
          <w:rFonts w:ascii="宋体" w:hAnsi="宋体" w:eastAsia="宋体"/>
          <w:color w:val="auto"/>
          <w:sz w:val="21"/>
          <w:szCs w:val="21"/>
        </w:rPr>
      </w:pPr>
    </w:p>
    <w:p>
      <w:pPr>
        <w:adjustRightInd/>
        <w:snapToGrid/>
        <w:spacing w:line="276" w:lineRule="auto"/>
        <w:rPr>
          <w:color w:val="auto"/>
        </w:rPr>
      </w:pPr>
    </w:p>
    <w:p>
      <w:pPr>
        <w:adjustRightInd/>
        <w:snapToGrid/>
        <w:spacing w:line="276" w:lineRule="auto"/>
        <w:rPr>
          <w:color w:val="auto"/>
        </w:rPr>
      </w:pPr>
    </w:p>
    <w:p>
      <w:pPr>
        <w:adjustRightInd/>
        <w:snapToGrid/>
        <w:spacing w:line="276" w:lineRule="auto"/>
        <w:rPr>
          <w:color w:val="auto"/>
        </w:rPr>
      </w:pPr>
    </w:p>
    <w:p>
      <w:pPr>
        <w:rPr>
          <w:rFonts w:ascii="宋体" w:hAnsi="宋体" w:eastAsia="宋体"/>
          <w:color w:val="auto"/>
          <w:sz w:val="21"/>
          <w:szCs w:val="21"/>
        </w:rPr>
      </w:pPr>
      <w:bookmarkStart w:id="113" w:name="_Toc17691"/>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s="Times New Roman"/>
          <w:b w:val="0"/>
          <w:bCs w:val="0"/>
          <w:color w:val="auto"/>
          <w:sz w:val="32"/>
          <w:szCs w:val="32"/>
        </w:rPr>
      </w:pPr>
      <w:bookmarkStart w:id="114" w:name="_Toc29613"/>
      <w:r>
        <w:rPr>
          <w:rFonts w:hint="eastAsia" w:ascii="宋体" w:hAnsi="宋体" w:eastAsia="宋体"/>
          <w:color w:val="auto"/>
          <w:sz w:val="21"/>
          <w:szCs w:val="21"/>
        </w:rPr>
        <w:t>附件12.重要技术参数（▲）响应表</w:t>
      </w:r>
      <w:bookmarkEnd w:id="113"/>
      <w:bookmarkEnd w:id="114"/>
    </w:p>
    <w:p>
      <w:pPr>
        <w:jc w:val="center"/>
        <w:rPr>
          <w:rFonts w:ascii="黑体" w:eastAsia="黑体"/>
          <w:color w:val="auto"/>
          <w:sz w:val="28"/>
          <w:szCs w:val="28"/>
        </w:rPr>
      </w:pPr>
      <w:bookmarkStart w:id="115" w:name="_Toc4464"/>
      <w:bookmarkStart w:id="116" w:name="_Toc4827"/>
      <w:bookmarkStart w:id="117" w:name="_Toc26078"/>
      <w:bookmarkStart w:id="118" w:name="_Toc18668"/>
      <w:bookmarkStart w:id="119" w:name="_Toc1274"/>
      <w:bookmarkStart w:id="120" w:name="_Toc6080"/>
    </w:p>
    <w:p>
      <w:pPr>
        <w:jc w:val="center"/>
        <w:rPr>
          <w:rFonts w:ascii="黑体" w:eastAsia="黑体"/>
          <w:color w:val="auto"/>
          <w:sz w:val="28"/>
          <w:szCs w:val="28"/>
        </w:rPr>
      </w:pPr>
      <w:r>
        <w:rPr>
          <w:rFonts w:hint="eastAsia" w:ascii="黑体" w:eastAsia="黑体"/>
          <w:color w:val="auto"/>
          <w:sz w:val="28"/>
          <w:szCs w:val="28"/>
        </w:rPr>
        <w:t>重要技术参数（▲）响应表</w:t>
      </w:r>
      <w:bookmarkEnd w:id="115"/>
      <w:bookmarkEnd w:id="116"/>
      <w:bookmarkEnd w:id="117"/>
      <w:bookmarkEnd w:id="118"/>
      <w:bookmarkEnd w:id="119"/>
      <w:bookmarkEnd w:id="120"/>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bookmarkStart w:id="121" w:name="_Toc22448"/>
            <w:bookmarkStart w:id="122" w:name="_Toc21739"/>
            <w:bookmarkStart w:id="123" w:name="_Toc15903"/>
            <w:bookmarkStart w:id="124" w:name="_Toc27090"/>
            <w:bookmarkStart w:id="125" w:name="_Toc4304"/>
            <w:bookmarkStart w:id="126" w:name="_Toc12049"/>
            <w:bookmarkStart w:id="127" w:name="_Toc14815"/>
            <w:bookmarkStart w:id="128" w:name="_Toc16872"/>
            <w:bookmarkStart w:id="129" w:name="_Toc10045"/>
            <w:bookmarkStart w:id="130" w:name="_Toc2700"/>
            <w:r>
              <w:rPr>
                <w:rFonts w:hint="eastAsia" w:ascii="宋体" w:hAnsi="宋体" w:eastAsia="宋体" w:cs="Times New Roman"/>
                <w:color w:val="auto"/>
                <w:sz w:val="21"/>
                <w:szCs w:val="21"/>
              </w:rPr>
              <w:t>技术参数（▲）</w:t>
            </w:r>
            <w:bookmarkEnd w:id="121"/>
            <w:bookmarkEnd w:id="122"/>
            <w:bookmarkEnd w:id="123"/>
            <w:bookmarkEnd w:id="124"/>
            <w:bookmarkEnd w:id="125"/>
            <w:bookmarkEnd w:id="126"/>
            <w:bookmarkEnd w:id="127"/>
            <w:bookmarkEnd w:id="128"/>
            <w:bookmarkEnd w:id="129"/>
            <w:bookmarkEnd w:id="130"/>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bookmarkStart w:id="131" w:name="_Toc32531"/>
            <w:bookmarkStart w:id="132" w:name="_Toc24662"/>
            <w:bookmarkStart w:id="133" w:name="_Toc8312"/>
            <w:bookmarkStart w:id="134" w:name="_Toc7333"/>
            <w:bookmarkStart w:id="135" w:name="_Toc19251"/>
            <w:bookmarkStart w:id="136" w:name="_Toc22917"/>
            <w:bookmarkStart w:id="137" w:name="_Toc8490"/>
            <w:bookmarkStart w:id="138" w:name="_Toc21809"/>
            <w:bookmarkStart w:id="139" w:name="_Toc22879"/>
            <w:bookmarkStart w:id="140" w:name="_Toc27442"/>
            <w:r>
              <w:rPr>
                <w:rFonts w:hint="eastAsia" w:ascii="宋体" w:hAnsi="宋体" w:eastAsia="宋体" w:cs="Times New Roman"/>
                <w:color w:val="auto"/>
                <w:sz w:val="21"/>
                <w:szCs w:val="21"/>
              </w:rPr>
              <w:t>是否响应</w:t>
            </w:r>
            <w:bookmarkEnd w:id="131"/>
            <w:bookmarkEnd w:id="132"/>
            <w:bookmarkEnd w:id="133"/>
            <w:bookmarkEnd w:id="134"/>
            <w:bookmarkEnd w:id="135"/>
            <w:bookmarkEnd w:id="136"/>
            <w:bookmarkEnd w:id="137"/>
            <w:bookmarkEnd w:id="138"/>
            <w:bookmarkEnd w:id="139"/>
            <w:bookmarkEnd w:id="140"/>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bookmarkStart w:id="141" w:name="_Toc1330"/>
            <w:bookmarkStart w:id="142" w:name="_Toc1912"/>
            <w:bookmarkStart w:id="143" w:name="_Toc5563"/>
            <w:bookmarkStart w:id="144" w:name="_Toc27185"/>
            <w:bookmarkStart w:id="145" w:name="_Toc20820"/>
            <w:bookmarkStart w:id="146" w:name="_Toc5992"/>
            <w:bookmarkStart w:id="147" w:name="_Toc3701"/>
            <w:bookmarkStart w:id="148" w:name="_Toc20139"/>
            <w:bookmarkStart w:id="149" w:name="_Toc17642"/>
            <w:bookmarkStart w:id="150" w:name="_Toc17296"/>
            <w:r>
              <w:rPr>
                <w:rFonts w:hint="eastAsia" w:ascii="宋体" w:hAnsi="宋体" w:eastAsia="宋体" w:cs="Times New Roman"/>
                <w:color w:val="auto"/>
                <w:sz w:val="21"/>
                <w:szCs w:val="21"/>
              </w:rPr>
              <w:t>页码范围</w:t>
            </w:r>
            <w:bookmarkEnd w:id="141"/>
            <w:bookmarkEnd w:id="142"/>
            <w:bookmarkEnd w:id="143"/>
            <w:bookmarkEnd w:id="144"/>
            <w:bookmarkEnd w:id="145"/>
            <w:bookmarkEnd w:id="146"/>
            <w:bookmarkEnd w:id="147"/>
            <w:bookmarkEnd w:id="148"/>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2"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c>
          <w:tcPr>
            <w:tcW w:w="2840" w:type="dxa"/>
            <w:vAlign w:val="center"/>
          </w:tcPr>
          <w:p>
            <w:pPr>
              <w:pStyle w:val="4"/>
              <w:widowControl w:val="0"/>
              <w:overflowPunct w:val="0"/>
              <w:spacing w:before="0" w:after="0" w:line="240" w:lineRule="auto"/>
              <w:jc w:val="center"/>
              <w:rPr>
                <w:rFonts w:ascii="宋体" w:hAnsi="宋体" w:eastAsia="宋体" w:cs="Times New Roman"/>
                <w:color w:val="auto"/>
                <w:sz w:val="21"/>
                <w:szCs w:val="21"/>
              </w:rPr>
            </w:pPr>
          </w:p>
        </w:tc>
      </w:tr>
    </w:tbl>
    <w:p>
      <w:pPr>
        <w:pStyle w:val="28"/>
        <w:spacing w:after="0" w:line="360" w:lineRule="auto"/>
        <w:rPr>
          <w:rFonts w:ascii="宋体" w:hAnsi="宋体" w:eastAsia="宋体"/>
          <w:color w:val="auto"/>
          <w:sz w:val="21"/>
          <w:szCs w:val="21"/>
        </w:rPr>
      </w:pPr>
    </w:p>
    <w:p>
      <w:pPr>
        <w:pStyle w:val="28"/>
        <w:spacing w:after="0" w:line="360" w:lineRule="auto"/>
        <w:rPr>
          <w:rFonts w:ascii="宋体" w:hAnsi="宋体" w:eastAsia="宋体"/>
          <w:color w:val="auto"/>
          <w:sz w:val="21"/>
          <w:szCs w:val="21"/>
        </w:rPr>
      </w:pPr>
      <w:r>
        <w:rPr>
          <w:rFonts w:hint="eastAsia" w:ascii="宋体" w:hAnsi="宋体" w:eastAsia="宋体"/>
          <w:color w:val="auto"/>
          <w:sz w:val="21"/>
          <w:szCs w:val="21"/>
        </w:rPr>
        <w:t>注：</w:t>
      </w:r>
    </w:p>
    <w:p>
      <w:pPr>
        <w:pStyle w:val="28"/>
        <w:numPr>
          <w:ilvl w:val="0"/>
          <w:numId w:val="11"/>
        </w:numPr>
        <w:spacing w:after="0"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8"/>
        <w:numPr>
          <w:ilvl w:val="0"/>
          <w:numId w:val="11"/>
        </w:numPr>
        <w:spacing w:after="0" w:line="360" w:lineRule="auto"/>
        <w:ind w:firstLine="422"/>
        <w:rPr>
          <w:rFonts w:ascii="宋体" w:hAnsi="宋体" w:eastAsia="宋体"/>
          <w:b/>
          <w:bCs/>
          <w:color w:val="auto"/>
          <w:sz w:val="21"/>
          <w:szCs w:val="21"/>
        </w:rPr>
      </w:pPr>
      <w:r>
        <w:rPr>
          <w:rFonts w:hint="eastAsia" w:ascii="宋体" w:hAnsi="宋体" w:eastAsia="宋体"/>
          <w:b/>
          <w:bCs/>
          <w:color w:val="auto"/>
          <w:sz w:val="21"/>
          <w:szCs w:val="21"/>
        </w:rPr>
        <w:t>投标人可按项目的实际需要提供本表格。招标文件内未涉及▲参数的，此表可以不用提供。</w:t>
      </w:r>
    </w:p>
    <w:p>
      <w:pPr>
        <w:pStyle w:val="28"/>
        <w:numPr>
          <w:ilvl w:val="0"/>
          <w:numId w:val="11"/>
        </w:numPr>
        <w:spacing w:after="0" w:line="360" w:lineRule="auto"/>
        <w:rPr>
          <w:rFonts w:ascii="宋体" w:hAnsi="宋体" w:eastAsia="宋体"/>
          <w:color w:val="auto"/>
          <w:sz w:val="21"/>
          <w:szCs w:val="21"/>
        </w:rPr>
      </w:pPr>
      <w:r>
        <w:rPr>
          <w:rFonts w:hint="eastAsia" w:ascii="宋体" w:hAnsi="宋体" w:eastAsia="宋体"/>
          <w:color w:val="auto"/>
          <w:sz w:val="21"/>
          <w:szCs w:val="21"/>
        </w:rPr>
        <w:t>响应表所列出的材料应为真实准确的，若文件需要，应提供相关证明材料复印件加盖公章。请勿提供虚假、过期材料，否则将依据相关规定严肃处理</w:t>
      </w:r>
    </w:p>
    <w:p>
      <w:pPr>
        <w:pStyle w:val="28"/>
        <w:numPr>
          <w:ilvl w:val="0"/>
          <w:numId w:val="11"/>
        </w:numPr>
        <w:spacing w:after="0" w:line="360" w:lineRule="auto"/>
        <w:rPr>
          <w:rFonts w:ascii="宋体" w:hAnsi="宋体" w:eastAsia="宋体"/>
          <w:color w:val="auto"/>
          <w:sz w:val="21"/>
          <w:szCs w:val="21"/>
        </w:rPr>
      </w:pPr>
      <w:r>
        <w:rPr>
          <w:rFonts w:hint="eastAsia" w:ascii="宋体" w:hAnsi="宋体" w:eastAsia="宋体"/>
          <w:color w:val="auto"/>
          <w:sz w:val="21"/>
          <w:szCs w:val="21"/>
        </w:rPr>
        <w:t>若招标文件有需求，投标文件未提供重要技术参数（</w:t>
      </w:r>
      <w:r>
        <w:rPr>
          <w:rFonts w:hint="eastAsia" w:ascii="宋体" w:hAnsi="宋体" w:eastAsia="宋体" w:cs="Times New Roman"/>
          <w:color w:val="auto"/>
          <w:sz w:val="21"/>
          <w:szCs w:val="21"/>
        </w:rPr>
        <w:t>▲</w:t>
      </w:r>
      <w:r>
        <w:rPr>
          <w:rFonts w:hint="eastAsia" w:ascii="宋体" w:hAnsi="宋体" w:eastAsia="宋体"/>
          <w:color w:val="auto"/>
          <w:sz w:val="21"/>
          <w:szCs w:val="21"/>
        </w:rPr>
        <w:t>）响应表对投标人投标产生负面影响的，投标人自行承担后果。</w:t>
      </w:r>
    </w:p>
    <w:p>
      <w:pPr>
        <w:pStyle w:val="28"/>
        <w:numPr>
          <w:ilvl w:val="0"/>
          <w:numId w:val="11"/>
        </w:numPr>
        <w:spacing w:after="0"/>
        <w:rPr>
          <w:rFonts w:ascii="宋体" w:hAnsi="宋体" w:eastAsia="宋体"/>
          <w:color w:val="auto"/>
          <w:sz w:val="21"/>
          <w:szCs w:val="21"/>
        </w:rPr>
      </w:pP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30"/>
          <w:szCs w:val="30"/>
        </w:rPr>
      </w:pPr>
      <w:bookmarkStart w:id="151" w:name="_Toc27674"/>
      <w:r>
        <w:rPr>
          <w:rFonts w:hint="eastAsia" w:ascii="宋体" w:hAnsi="宋体" w:eastAsia="宋体"/>
          <w:color w:val="auto"/>
          <w:sz w:val="21"/>
          <w:szCs w:val="21"/>
        </w:rPr>
        <w:t>附件13.业绩表</w:t>
      </w:r>
      <w:bookmarkEnd w:id="151"/>
    </w:p>
    <w:p>
      <w:pPr>
        <w:jc w:val="center"/>
        <w:rPr>
          <w:rFonts w:ascii="黑体" w:eastAsia="黑体"/>
          <w:color w:val="auto"/>
          <w:sz w:val="28"/>
          <w:szCs w:val="28"/>
        </w:rPr>
      </w:pPr>
      <w:r>
        <w:rPr>
          <w:rFonts w:hint="eastAsia" w:ascii="黑体" w:eastAsia="黑体"/>
          <w:color w:val="auto"/>
          <w:sz w:val="28"/>
          <w:szCs w:val="28"/>
        </w:rPr>
        <w:t>业绩表</w:t>
      </w:r>
    </w:p>
    <w:tbl>
      <w:tblPr>
        <w:tblStyle w:val="20"/>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序号</w:t>
            </w:r>
          </w:p>
        </w:tc>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项目名称</w:t>
            </w:r>
          </w:p>
        </w:tc>
        <w:tc>
          <w:tcPr>
            <w:tcW w:w="1706"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项目金额</w:t>
            </w:r>
          </w:p>
        </w:tc>
        <w:tc>
          <w:tcPr>
            <w:tcW w:w="1705"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项目合同签订时间</w:t>
            </w:r>
          </w:p>
        </w:tc>
        <w:tc>
          <w:tcPr>
            <w:tcW w:w="1697" w:type="dxa"/>
            <w:vAlign w:val="center"/>
          </w:tcPr>
          <w:p>
            <w:pPr>
              <w:adjustRightInd/>
              <w:snapToGrid/>
              <w:spacing w:after="0"/>
              <w:jc w:val="center"/>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rPr>
            </w:pPr>
          </w:p>
        </w:tc>
        <w:tc>
          <w:tcPr>
            <w:tcW w:w="1705" w:type="dxa"/>
            <w:vAlign w:val="center"/>
          </w:tcPr>
          <w:p>
            <w:pPr>
              <w:adjustRightInd/>
              <w:snapToGrid/>
              <w:spacing w:after="0"/>
              <w:jc w:val="center"/>
              <w:rPr>
                <w:rFonts w:ascii="宋体" w:hAnsi="宋体" w:eastAsia="宋体"/>
                <w:color w:val="auto"/>
                <w:sz w:val="21"/>
                <w:szCs w:val="21"/>
              </w:rPr>
            </w:pPr>
          </w:p>
        </w:tc>
        <w:tc>
          <w:tcPr>
            <w:tcW w:w="1706" w:type="dxa"/>
            <w:vAlign w:val="center"/>
          </w:tcPr>
          <w:p>
            <w:pPr>
              <w:adjustRightInd/>
              <w:snapToGrid/>
              <w:spacing w:after="0"/>
              <w:jc w:val="center"/>
              <w:rPr>
                <w:rFonts w:ascii="宋体" w:hAnsi="宋体" w:eastAsia="宋体"/>
                <w:color w:val="auto"/>
                <w:sz w:val="21"/>
                <w:szCs w:val="21"/>
              </w:rPr>
            </w:pPr>
          </w:p>
        </w:tc>
        <w:tc>
          <w:tcPr>
            <w:tcW w:w="1705" w:type="dxa"/>
            <w:vAlign w:val="center"/>
          </w:tcPr>
          <w:p>
            <w:pPr>
              <w:adjustRightInd/>
              <w:snapToGrid/>
              <w:spacing w:after="0"/>
              <w:jc w:val="center"/>
              <w:rPr>
                <w:rFonts w:ascii="宋体" w:hAnsi="宋体" w:eastAsia="宋体"/>
                <w:color w:val="auto"/>
                <w:sz w:val="21"/>
                <w:szCs w:val="21"/>
              </w:rPr>
            </w:pPr>
          </w:p>
        </w:tc>
        <w:tc>
          <w:tcPr>
            <w:tcW w:w="1697" w:type="dxa"/>
            <w:vAlign w:val="center"/>
          </w:tcPr>
          <w:p>
            <w:pPr>
              <w:adjustRightInd/>
              <w:snapToGrid/>
              <w:spacing w:after="0"/>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706" w:type="dxa"/>
          </w:tcPr>
          <w:p>
            <w:pPr>
              <w:adjustRightInd/>
              <w:snapToGrid/>
              <w:spacing w:after="0"/>
              <w:rPr>
                <w:rFonts w:ascii="宋体" w:hAnsi="宋体" w:eastAsia="宋体"/>
                <w:color w:val="auto"/>
                <w:sz w:val="21"/>
                <w:szCs w:val="21"/>
              </w:rPr>
            </w:pPr>
          </w:p>
        </w:tc>
        <w:tc>
          <w:tcPr>
            <w:tcW w:w="1705" w:type="dxa"/>
          </w:tcPr>
          <w:p>
            <w:pPr>
              <w:adjustRightInd/>
              <w:snapToGrid/>
              <w:spacing w:after="0"/>
              <w:rPr>
                <w:rFonts w:ascii="宋体" w:hAnsi="宋体" w:eastAsia="宋体"/>
                <w:color w:val="auto"/>
                <w:sz w:val="21"/>
                <w:szCs w:val="21"/>
              </w:rPr>
            </w:pPr>
          </w:p>
        </w:tc>
        <w:tc>
          <w:tcPr>
            <w:tcW w:w="1697" w:type="dxa"/>
          </w:tcPr>
          <w:p>
            <w:pPr>
              <w:adjustRightInd/>
              <w:snapToGrid/>
              <w:spacing w:after="0"/>
              <w:rPr>
                <w:rFonts w:ascii="宋体" w:hAnsi="宋体" w:eastAsia="宋体"/>
                <w:color w:val="auto"/>
                <w:sz w:val="21"/>
                <w:szCs w:val="21"/>
              </w:rPr>
            </w:pPr>
          </w:p>
        </w:tc>
      </w:tr>
    </w:tbl>
    <w:p>
      <w:pPr>
        <w:pStyle w:val="28"/>
        <w:spacing w:after="0"/>
        <w:rPr>
          <w:rFonts w:ascii="宋体" w:hAnsi="宋体" w:eastAsia="宋体"/>
          <w:color w:val="auto"/>
          <w:sz w:val="21"/>
          <w:szCs w:val="21"/>
        </w:rPr>
      </w:pPr>
    </w:p>
    <w:p>
      <w:pPr>
        <w:pStyle w:val="28"/>
        <w:spacing w:after="0"/>
        <w:rPr>
          <w:rFonts w:ascii="宋体" w:hAnsi="宋体" w:eastAsia="宋体"/>
          <w:color w:val="auto"/>
          <w:sz w:val="21"/>
          <w:szCs w:val="21"/>
        </w:rPr>
      </w:pPr>
      <w:r>
        <w:rPr>
          <w:rFonts w:hint="eastAsia" w:ascii="宋体" w:hAnsi="宋体" w:eastAsia="宋体"/>
          <w:color w:val="auto"/>
          <w:sz w:val="21"/>
          <w:szCs w:val="21"/>
        </w:rPr>
        <w:t>注：</w:t>
      </w:r>
    </w:p>
    <w:p>
      <w:pPr>
        <w:pStyle w:val="28"/>
        <w:numPr>
          <w:ilvl w:val="0"/>
          <w:numId w:val="12"/>
        </w:numPr>
        <w:spacing w:after="0" w:line="360" w:lineRule="auto"/>
        <w:rPr>
          <w:rFonts w:ascii="宋体" w:hAnsi="宋体" w:eastAsia="宋体"/>
          <w:color w:val="auto"/>
          <w:sz w:val="21"/>
          <w:szCs w:val="21"/>
        </w:rPr>
      </w:pPr>
      <w:r>
        <w:rPr>
          <w:rFonts w:hint="eastAsia" w:ascii="宋体" w:hAnsi="宋体" w:eastAsia="宋体"/>
          <w:color w:val="auto"/>
          <w:sz w:val="21"/>
          <w:szCs w:val="21"/>
        </w:rPr>
        <w:t>该表格为参考格式，投标人可按实际情况自行制订。</w:t>
      </w:r>
    </w:p>
    <w:p>
      <w:pPr>
        <w:pStyle w:val="28"/>
        <w:numPr>
          <w:ilvl w:val="0"/>
          <w:numId w:val="12"/>
        </w:numPr>
        <w:spacing w:after="0" w:line="360" w:lineRule="auto"/>
        <w:rPr>
          <w:rFonts w:ascii="宋体" w:hAnsi="宋体" w:eastAsia="宋体"/>
          <w:color w:val="auto"/>
          <w:sz w:val="21"/>
          <w:szCs w:val="21"/>
        </w:rPr>
      </w:pPr>
      <w:r>
        <w:rPr>
          <w:rFonts w:hint="eastAsia" w:ascii="宋体" w:hAnsi="宋体" w:eastAsia="宋体"/>
          <w:color w:val="auto"/>
          <w:sz w:val="21"/>
          <w:szCs w:val="21"/>
        </w:rPr>
        <w:t>业绩表所列出的材料应为真实准确的，并应提供相关证明材料复印件加盖公章。请勿提供虚假、过期材料，否则将依据相关规定严肃处理。</w:t>
      </w:r>
    </w:p>
    <w:p>
      <w:pPr>
        <w:pStyle w:val="28"/>
        <w:numPr>
          <w:ilvl w:val="0"/>
          <w:numId w:val="12"/>
        </w:numPr>
        <w:spacing w:after="0"/>
        <w:rPr>
          <w:rFonts w:ascii="宋体" w:hAnsi="宋体" w:eastAsia="宋体"/>
          <w:color w:val="auto"/>
          <w:sz w:val="21"/>
          <w:szCs w:val="21"/>
        </w:rPr>
      </w:pP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152" w:name="_Toc7860"/>
      <w:r>
        <w:rPr>
          <w:rFonts w:hint="eastAsia" w:ascii="宋体" w:hAnsi="宋体" w:eastAsia="宋体"/>
          <w:color w:val="auto"/>
          <w:sz w:val="21"/>
          <w:szCs w:val="21"/>
        </w:rPr>
        <w:t>附件14. 项目实施方案格式</w:t>
      </w:r>
      <w:bookmarkEnd w:id="152"/>
    </w:p>
    <w:p>
      <w:pPr>
        <w:jc w:val="center"/>
        <w:rPr>
          <w:rFonts w:ascii="黑体" w:eastAsia="黑体"/>
          <w:color w:val="auto"/>
          <w:sz w:val="32"/>
          <w:szCs w:val="32"/>
        </w:rPr>
      </w:pPr>
    </w:p>
    <w:p>
      <w:pPr>
        <w:jc w:val="center"/>
        <w:rPr>
          <w:rFonts w:ascii="黑体" w:eastAsia="黑体"/>
          <w:color w:val="auto"/>
          <w:sz w:val="32"/>
          <w:szCs w:val="32"/>
        </w:rPr>
      </w:pPr>
      <w:r>
        <w:rPr>
          <w:rFonts w:hint="eastAsia" w:ascii="黑体" w:eastAsia="黑体"/>
          <w:color w:val="auto"/>
          <w:sz w:val="32"/>
          <w:szCs w:val="32"/>
        </w:rPr>
        <w:t>项目实施方案</w:t>
      </w:r>
    </w:p>
    <w:p>
      <w:pPr>
        <w:jc w:val="center"/>
        <w:rPr>
          <w:rFonts w:ascii="黑体" w:eastAsia="黑体"/>
          <w:color w:val="auto"/>
          <w:sz w:val="32"/>
          <w:szCs w:val="32"/>
        </w:rPr>
      </w:pP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1、为完成本项目投标人临时投入的设备</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2、为完成本项目投标人投入的人员以及具体工作安排</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3、投标人为本项目制定的具体项目实施方案与项目实施流程</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4、售后服务方案</w:t>
      </w: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t>5、..........</w:t>
      </w:r>
    </w:p>
    <w:p>
      <w:pPr>
        <w:spacing w:after="0" w:line="360" w:lineRule="auto"/>
        <w:ind w:left="738" w:leftChars="200" w:hanging="298" w:hangingChars="142"/>
        <w:rPr>
          <w:rFonts w:ascii="宋体" w:hAnsi="宋体" w:eastAsia="宋体" w:cs="Times New Roman"/>
          <w:color w:val="auto"/>
          <w:sz w:val="21"/>
          <w:szCs w:val="21"/>
        </w:rPr>
      </w:pPr>
      <w:r>
        <w:rPr>
          <w:rFonts w:hint="eastAsia" w:ascii="宋体" w:hAnsi="宋体" w:eastAsia="宋体"/>
          <w:color w:val="auto"/>
          <w:sz w:val="21"/>
          <w:szCs w:val="21"/>
        </w:rPr>
        <w:t>自行编写。</w:t>
      </w: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p>
    <w:p>
      <w:pPr>
        <w:spacing w:after="0" w:line="360" w:lineRule="auto"/>
        <w:ind w:left="738" w:leftChars="200" w:hanging="298" w:hangingChars="142"/>
        <w:rPr>
          <w:rFonts w:ascii="宋体" w:hAnsi="宋体" w:eastAsia="宋体"/>
          <w:color w:val="auto"/>
          <w:sz w:val="21"/>
          <w:szCs w:val="21"/>
        </w:rPr>
      </w:pP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153" w:name="_Toc8596"/>
      <w:r>
        <w:rPr>
          <w:rFonts w:hint="eastAsia" w:ascii="宋体" w:hAnsi="宋体" w:eastAsia="宋体"/>
          <w:color w:val="auto"/>
          <w:sz w:val="21"/>
          <w:szCs w:val="21"/>
        </w:rPr>
        <w:t>附件15. 实施本项目的有关人员资料表格式</w:t>
      </w:r>
      <w:bookmarkEnd w:id="153"/>
    </w:p>
    <w:p>
      <w:pPr>
        <w:jc w:val="center"/>
        <w:rPr>
          <w:rFonts w:ascii="宋体" w:hAnsi="宋体" w:eastAsia="宋体"/>
          <w:color w:val="auto"/>
          <w:sz w:val="21"/>
          <w:szCs w:val="21"/>
        </w:rPr>
      </w:pPr>
    </w:p>
    <w:p>
      <w:pPr>
        <w:jc w:val="center"/>
        <w:rPr>
          <w:rFonts w:ascii="黑体" w:eastAsia="黑体"/>
          <w:color w:val="auto"/>
          <w:sz w:val="32"/>
          <w:szCs w:val="32"/>
        </w:rPr>
      </w:pPr>
      <w:r>
        <w:rPr>
          <w:rFonts w:hint="eastAsia" w:ascii="黑体" w:eastAsia="黑体"/>
          <w:color w:val="auto"/>
          <w:sz w:val="32"/>
          <w:szCs w:val="32"/>
        </w:rPr>
        <w:t>实施本项目的有关人员资料表</w:t>
      </w:r>
    </w:p>
    <w:tbl>
      <w:tblPr>
        <w:tblStyle w:val="19"/>
        <w:tblW w:w="7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22"/>
        <w:gridCol w:w="1392"/>
        <w:gridCol w:w="763"/>
        <w:gridCol w:w="708"/>
        <w:gridCol w:w="851"/>
        <w:gridCol w:w="850"/>
        <w:gridCol w:w="7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序号</w:t>
            </w:r>
          </w:p>
        </w:tc>
        <w:tc>
          <w:tcPr>
            <w:tcW w:w="82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姓名</w:t>
            </w: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本项目拟任岗位</w:t>
            </w:r>
          </w:p>
        </w:tc>
        <w:tc>
          <w:tcPr>
            <w:tcW w:w="763"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性别</w:t>
            </w:r>
          </w:p>
        </w:tc>
        <w:tc>
          <w:tcPr>
            <w:tcW w:w="70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年龄</w:t>
            </w:r>
          </w:p>
        </w:tc>
        <w:tc>
          <w:tcPr>
            <w:tcW w:w="85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技术职称</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专 业</w:t>
            </w:r>
          </w:p>
        </w:tc>
        <w:tc>
          <w:tcPr>
            <w:tcW w:w="788"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资质证书</w:t>
            </w:r>
          </w:p>
        </w:tc>
        <w:tc>
          <w:tcPr>
            <w:tcW w:w="1090" w:type="dxa"/>
            <w:tcBorders>
              <w:right w:val="single" w:color="auto" w:sz="6"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eastAsia="宋体"/>
                <w:color w:val="auto"/>
                <w:sz w:val="21"/>
                <w:szCs w:val="21"/>
              </w:rPr>
            </w:pPr>
            <w:r>
              <w:rPr>
                <w:rFonts w:hint="eastAsia" w:ascii="宋体" w:hAnsi="宋体" w:eastAsia="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rPr>
            </w:pPr>
          </w:p>
        </w:tc>
        <w:tc>
          <w:tcPr>
            <w:tcW w:w="822" w:type="dxa"/>
            <w:vAlign w:val="center"/>
          </w:tcPr>
          <w:p>
            <w:pPr>
              <w:spacing w:line="288" w:lineRule="auto"/>
              <w:jc w:val="center"/>
              <w:rPr>
                <w:rFonts w:ascii="宋体" w:hAnsi="宋体" w:eastAsia="宋体"/>
                <w:color w:val="auto"/>
                <w:sz w:val="21"/>
                <w:szCs w:val="21"/>
              </w:rPr>
            </w:pPr>
          </w:p>
        </w:tc>
        <w:tc>
          <w:tcPr>
            <w:tcW w:w="1392" w:type="dxa"/>
            <w:vAlign w:val="center"/>
          </w:tcPr>
          <w:p>
            <w:pPr>
              <w:spacing w:line="288" w:lineRule="auto"/>
              <w:jc w:val="center"/>
              <w:rPr>
                <w:rFonts w:ascii="宋体" w:hAnsi="宋体" w:eastAsia="宋体"/>
                <w:color w:val="auto"/>
                <w:sz w:val="21"/>
                <w:szCs w:val="21"/>
              </w:rPr>
            </w:pPr>
          </w:p>
        </w:tc>
        <w:tc>
          <w:tcPr>
            <w:tcW w:w="763" w:type="dxa"/>
            <w:vAlign w:val="center"/>
          </w:tcPr>
          <w:p>
            <w:pPr>
              <w:spacing w:line="288" w:lineRule="auto"/>
              <w:jc w:val="center"/>
              <w:rPr>
                <w:rFonts w:ascii="宋体" w:hAnsi="宋体" w:eastAsia="宋体"/>
                <w:color w:val="auto"/>
                <w:sz w:val="21"/>
                <w:szCs w:val="21"/>
              </w:rPr>
            </w:pPr>
          </w:p>
        </w:tc>
        <w:tc>
          <w:tcPr>
            <w:tcW w:w="708" w:type="dxa"/>
            <w:vAlign w:val="center"/>
          </w:tcPr>
          <w:p>
            <w:pPr>
              <w:spacing w:line="288" w:lineRule="auto"/>
              <w:jc w:val="center"/>
              <w:rPr>
                <w:rFonts w:ascii="宋体" w:hAnsi="宋体" w:eastAsia="宋体"/>
                <w:color w:val="auto"/>
                <w:sz w:val="21"/>
                <w:szCs w:val="21"/>
              </w:rPr>
            </w:pPr>
          </w:p>
        </w:tc>
        <w:tc>
          <w:tcPr>
            <w:tcW w:w="851" w:type="dxa"/>
            <w:vAlign w:val="center"/>
          </w:tcPr>
          <w:p>
            <w:pPr>
              <w:spacing w:line="288" w:lineRule="auto"/>
              <w:jc w:val="center"/>
              <w:rPr>
                <w:rFonts w:ascii="宋体" w:hAnsi="宋体" w:eastAsia="宋体"/>
                <w:color w:val="auto"/>
                <w:sz w:val="21"/>
                <w:szCs w:val="21"/>
              </w:rPr>
            </w:pPr>
          </w:p>
        </w:tc>
        <w:tc>
          <w:tcPr>
            <w:tcW w:w="850" w:type="dxa"/>
            <w:vAlign w:val="center"/>
          </w:tcPr>
          <w:p>
            <w:pPr>
              <w:spacing w:line="288" w:lineRule="auto"/>
              <w:jc w:val="center"/>
              <w:rPr>
                <w:rFonts w:ascii="宋体" w:hAnsi="宋体" w:eastAsia="宋体"/>
                <w:color w:val="auto"/>
                <w:sz w:val="21"/>
                <w:szCs w:val="21"/>
              </w:rPr>
            </w:pPr>
          </w:p>
        </w:tc>
        <w:tc>
          <w:tcPr>
            <w:tcW w:w="788" w:type="dxa"/>
            <w:vAlign w:val="center"/>
          </w:tcPr>
          <w:p>
            <w:pPr>
              <w:spacing w:line="288" w:lineRule="auto"/>
              <w:jc w:val="center"/>
              <w:rPr>
                <w:rFonts w:ascii="宋体" w:hAnsi="宋体" w:eastAsia="宋体"/>
                <w:color w:val="auto"/>
                <w:sz w:val="21"/>
                <w:szCs w:val="21"/>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rPr>
            </w:pPr>
          </w:p>
        </w:tc>
      </w:tr>
    </w:tbl>
    <w:p>
      <w:pPr>
        <w:ind w:firstLine="178" w:firstLineChars="85"/>
        <w:rPr>
          <w:rFonts w:ascii="宋体" w:hAnsi="宋体" w:eastAsia="宋体"/>
          <w:color w:val="auto"/>
          <w:sz w:val="21"/>
          <w:szCs w:val="21"/>
        </w:rPr>
      </w:pPr>
    </w:p>
    <w:p>
      <w:pPr>
        <w:ind w:firstLine="178" w:firstLineChars="85"/>
        <w:rPr>
          <w:rFonts w:ascii="宋体" w:hAnsi="宋体" w:eastAsia="宋体"/>
          <w:color w:val="auto"/>
          <w:sz w:val="21"/>
          <w:szCs w:val="21"/>
        </w:rPr>
      </w:pPr>
      <w:r>
        <w:rPr>
          <w:rFonts w:hint="eastAsia" w:ascii="宋体" w:hAnsi="宋体" w:eastAsia="宋体"/>
          <w:color w:val="auto"/>
          <w:sz w:val="21"/>
          <w:szCs w:val="21"/>
        </w:rPr>
        <w:t>附有关证明文件（复印件加盖公章）</w:t>
      </w:r>
    </w:p>
    <w:p>
      <w:pPr>
        <w:ind w:firstLine="178" w:firstLineChars="85"/>
        <w:rPr>
          <w:rFonts w:ascii="宋体" w:hAnsi="宋体" w:eastAsia="宋体"/>
          <w:color w:val="auto"/>
          <w:sz w:val="21"/>
          <w:szCs w:val="21"/>
        </w:rPr>
      </w:pPr>
      <w:r>
        <w:rPr>
          <w:rFonts w:hint="eastAsia" w:ascii="宋体" w:hAnsi="宋体" w:eastAsia="宋体"/>
          <w:color w:val="auto"/>
          <w:sz w:val="21"/>
          <w:szCs w:val="21"/>
        </w:rPr>
        <w:t>投标人代表签字：</w:t>
      </w:r>
    </w:p>
    <w:p>
      <w:pPr>
        <w:ind w:firstLine="178" w:firstLineChars="85"/>
        <w:rPr>
          <w:rFonts w:ascii="宋体" w:hAnsi="宋体" w:eastAsia="宋体"/>
          <w:color w:val="auto"/>
          <w:sz w:val="21"/>
          <w:szCs w:val="21"/>
        </w:rPr>
      </w:pPr>
      <w:r>
        <w:rPr>
          <w:rFonts w:hint="eastAsia" w:ascii="宋体" w:hAnsi="宋体" w:eastAsia="宋体"/>
          <w:color w:val="auto"/>
          <w:sz w:val="21"/>
          <w:szCs w:val="21"/>
        </w:rPr>
        <w:t>投标人盖章：</w:t>
      </w:r>
    </w:p>
    <w:p>
      <w:pPr>
        <w:rPr>
          <w:rFonts w:ascii="宋体" w:hAnsi="宋体" w:eastAsia="宋体"/>
          <w:color w:val="auto"/>
          <w:sz w:val="21"/>
          <w:szCs w:val="21"/>
        </w:rPr>
      </w:pPr>
      <w:r>
        <w:rPr>
          <w:rFonts w:hint="eastAsia" w:ascii="宋体" w:hAnsi="宋体" w:eastAsia="宋体"/>
          <w:color w:val="auto"/>
          <w:sz w:val="21"/>
          <w:szCs w:val="21"/>
        </w:rPr>
        <w:t>注：</w:t>
      </w:r>
    </w:p>
    <w:p>
      <w:pPr>
        <w:pStyle w:val="28"/>
        <w:numPr>
          <w:ilvl w:val="0"/>
          <w:numId w:val="13"/>
        </w:numPr>
        <w:ind w:firstLineChars="0"/>
        <w:rPr>
          <w:rFonts w:ascii="宋体" w:hAnsi="宋体" w:eastAsia="宋体"/>
          <w:color w:val="auto"/>
          <w:sz w:val="21"/>
          <w:szCs w:val="21"/>
        </w:rPr>
      </w:pPr>
      <w:r>
        <w:rPr>
          <w:rFonts w:hint="eastAsia" w:ascii="宋体" w:hAnsi="宋体" w:eastAsia="宋体"/>
          <w:color w:val="auto"/>
          <w:sz w:val="21"/>
          <w:szCs w:val="21"/>
        </w:rPr>
        <w:t>投标人可按项目的实际需要</w:t>
      </w:r>
      <w:r>
        <w:rPr>
          <w:rFonts w:hint="eastAsia" w:ascii="宋体" w:hAnsi="宋体" w:eastAsia="宋体"/>
          <w:color w:val="auto"/>
          <w:sz w:val="21"/>
          <w:szCs w:val="21"/>
          <w:lang w:eastAsia="zh-CN"/>
        </w:rPr>
        <w:t>或招标文件的要求</w:t>
      </w:r>
      <w:r>
        <w:rPr>
          <w:rFonts w:hint="eastAsia" w:ascii="宋体" w:hAnsi="宋体" w:eastAsia="宋体"/>
          <w:color w:val="auto"/>
          <w:sz w:val="21"/>
          <w:szCs w:val="21"/>
        </w:rPr>
        <w:t>提供本表格。</w:t>
      </w:r>
    </w:p>
    <w:p>
      <w:pPr>
        <w:pStyle w:val="28"/>
        <w:numPr>
          <w:ilvl w:val="0"/>
          <w:numId w:val="13"/>
        </w:numPr>
        <w:ind w:firstLineChars="0"/>
        <w:rPr>
          <w:rFonts w:ascii="宋体" w:hAnsi="宋体" w:eastAsia="宋体" w:cs="Times New Roman"/>
          <w:color w:val="auto"/>
          <w:sz w:val="21"/>
          <w:szCs w:val="21"/>
        </w:rPr>
      </w:pPr>
      <w:r>
        <w:rPr>
          <w:rFonts w:hint="eastAsia" w:ascii="宋体" w:hAnsi="宋体" w:eastAsia="宋体"/>
          <w:color w:val="auto"/>
          <w:sz w:val="21"/>
          <w:szCs w:val="21"/>
        </w:rPr>
        <w:t>该表格为参考格式，投标人可按实际情况自行制订。</w:t>
      </w:r>
    </w:p>
    <w:p>
      <w:pPr>
        <w:pStyle w:val="28"/>
        <w:numPr>
          <w:ilvl w:val="0"/>
          <w:numId w:val="13"/>
        </w:numPr>
        <w:ind w:firstLineChars="0"/>
        <w:rPr>
          <w:rFonts w:ascii="宋体" w:hAnsi="宋体" w:eastAsia="宋体" w:cs="Times New Roman"/>
          <w:color w:val="auto"/>
          <w:sz w:val="21"/>
          <w:szCs w:val="21"/>
        </w:rPr>
      </w:pPr>
      <w:r>
        <w:rPr>
          <w:rFonts w:hint="eastAsia" w:ascii="宋体" w:hAnsi="宋体" w:eastAsia="宋体"/>
          <w:color w:val="auto"/>
          <w:sz w:val="21"/>
          <w:szCs w:val="21"/>
          <w:lang w:eastAsia="zh-CN"/>
        </w:rPr>
        <w:t>如本项目不涉及此表内容，则无需提供此表。</w:t>
      </w: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154" w:name="_Toc21598"/>
      <w:r>
        <w:rPr>
          <w:rFonts w:hint="eastAsia" w:ascii="宋体" w:hAnsi="宋体" w:eastAsia="宋体"/>
          <w:color w:val="auto"/>
          <w:sz w:val="21"/>
          <w:szCs w:val="21"/>
        </w:rPr>
        <w:t>附件16.投标货物说明一览表格式</w:t>
      </w:r>
      <w:bookmarkEnd w:id="154"/>
    </w:p>
    <w:p>
      <w:pPr>
        <w:jc w:val="center"/>
        <w:rPr>
          <w:rFonts w:ascii="黑体" w:eastAsia="黑体"/>
          <w:color w:val="auto"/>
          <w:sz w:val="28"/>
          <w:szCs w:val="28"/>
        </w:rPr>
      </w:pPr>
    </w:p>
    <w:p>
      <w:pPr>
        <w:jc w:val="center"/>
        <w:rPr>
          <w:rFonts w:ascii="黑体" w:eastAsia="黑体" w:cs="Times New Roman"/>
          <w:color w:val="auto"/>
          <w:sz w:val="28"/>
          <w:szCs w:val="28"/>
        </w:rPr>
      </w:pPr>
      <w:r>
        <w:rPr>
          <w:rFonts w:hint="eastAsia" w:ascii="黑体" w:eastAsia="黑体" w:cs="Times New Roman"/>
          <w:color w:val="auto"/>
          <w:sz w:val="28"/>
          <w:szCs w:val="28"/>
        </w:rPr>
        <w:t>投标货物说明一览表</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75"/>
        <w:gridCol w:w="1618"/>
        <w:gridCol w:w="1217"/>
        <w:gridCol w:w="165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序号</w:t>
            </w:r>
          </w:p>
        </w:tc>
        <w:tc>
          <w:tcPr>
            <w:tcW w:w="1775"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货物名称</w:t>
            </w:r>
          </w:p>
        </w:tc>
        <w:tc>
          <w:tcPr>
            <w:tcW w:w="1618"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规格型号</w:t>
            </w:r>
          </w:p>
        </w:tc>
        <w:tc>
          <w:tcPr>
            <w:tcW w:w="1217"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数量</w:t>
            </w:r>
          </w:p>
        </w:tc>
        <w:tc>
          <w:tcPr>
            <w:tcW w:w="1656"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单价</w:t>
            </w:r>
          </w:p>
        </w:tc>
        <w:tc>
          <w:tcPr>
            <w:tcW w:w="1305" w:type="dxa"/>
            <w:vAlign w:val="center"/>
          </w:tcPr>
          <w:p>
            <w:pPr>
              <w:spacing w:after="0"/>
              <w:jc w:val="center"/>
              <w:rPr>
                <w:rFonts w:ascii="宋体" w:hAnsi="宋体" w:eastAsia="宋体" w:cs="Times New Roman"/>
                <w:color w:val="auto"/>
                <w:sz w:val="21"/>
                <w:szCs w:val="21"/>
              </w:rPr>
            </w:pPr>
            <w:r>
              <w:rPr>
                <w:rFonts w:hint="eastAsia" w:ascii="宋体" w:hAnsi="宋体" w:eastAsia="宋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rPr>
            </w:pPr>
          </w:p>
        </w:tc>
        <w:tc>
          <w:tcPr>
            <w:tcW w:w="1775" w:type="dxa"/>
            <w:vAlign w:val="center"/>
          </w:tcPr>
          <w:p>
            <w:pPr>
              <w:spacing w:after="0"/>
              <w:jc w:val="center"/>
              <w:rPr>
                <w:rFonts w:ascii="宋体" w:hAnsi="宋体" w:eastAsia="宋体" w:cs="Times New Roman"/>
                <w:color w:val="auto"/>
                <w:sz w:val="21"/>
                <w:szCs w:val="21"/>
              </w:rPr>
            </w:pPr>
          </w:p>
        </w:tc>
        <w:tc>
          <w:tcPr>
            <w:tcW w:w="1618" w:type="dxa"/>
            <w:vAlign w:val="center"/>
          </w:tcPr>
          <w:p>
            <w:pPr>
              <w:spacing w:after="0"/>
              <w:jc w:val="center"/>
              <w:rPr>
                <w:rFonts w:ascii="宋体" w:hAnsi="宋体" w:eastAsia="宋体" w:cs="Times New Roman"/>
                <w:color w:val="auto"/>
                <w:sz w:val="21"/>
                <w:szCs w:val="21"/>
              </w:rPr>
            </w:pPr>
          </w:p>
        </w:tc>
        <w:tc>
          <w:tcPr>
            <w:tcW w:w="1217" w:type="dxa"/>
            <w:vAlign w:val="center"/>
          </w:tcPr>
          <w:p>
            <w:pPr>
              <w:spacing w:after="0"/>
              <w:jc w:val="center"/>
              <w:rPr>
                <w:rFonts w:ascii="宋体" w:hAnsi="宋体" w:eastAsia="宋体" w:cs="Times New Roman"/>
                <w:color w:val="auto"/>
                <w:sz w:val="21"/>
                <w:szCs w:val="21"/>
              </w:rPr>
            </w:pPr>
          </w:p>
        </w:tc>
        <w:tc>
          <w:tcPr>
            <w:tcW w:w="1656" w:type="dxa"/>
            <w:vAlign w:val="center"/>
          </w:tcPr>
          <w:p>
            <w:pPr>
              <w:spacing w:after="0"/>
              <w:jc w:val="center"/>
              <w:rPr>
                <w:rFonts w:ascii="宋体" w:hAnsi="宋体" w:eastAsia="宋体" w:cs="Times New Roman"/>
                <w:color w:val="auto"/>
                <w:sz w:val="21"/>
                <w:szCs w:val="21"/>
              </w:rPr>
            </w:pPr>
          </w:p>
        </w:tc>
        <w:tc>
          <w:tcPr>
            <w:tcW w:w="1305" w:type="dxa"/>
            <w:vAlign w:val="center"/>
          </w:tcPr>
          <w:p>
            <w:pPr>
              <w:spacing w:after="0"/>
              <w:jc w:val="center"/>
              <w:rPr>
                <w:rFonts w:ascii="宋体" w:hAnsi="宋体" w:eastAsia="宋体" w:cs="Times New Roman"/>
                <w:color w:val="auto"/>
                <w:sz w:val="21"/>
                <w:szCs w:val="21"/>
              </w:rPr>
            </w:pPr>
          </w:p>
        </w:tc>
      </w:tr>
    </w:tbl>
    <w:p>
      <w:pPr>
        <w:spacing w:after="0"/>
        <w:rPr>
          <w:rFonts w:ascii="宋体" w:hAnsi="宋体" w:eastAsia="宋体" w:cs="Times New Roman"/>
          <w:color w:val="auto"/>
          <w:sz w:val="21"/>
          <w:szCs w:val="21"/>
        </w:rPr>
      </w:pPr>
    </w:p>
    <w:p>
      <w:pPr>
        <w:rPr>
          <w:rFonts w:ascii="宋体" w:hAnsi="宋体" w:eastAsia="宋体" w:cs="Times New Roman"/>
          <w:color w:val="auto"/>
          <w:sz w:val="21"/>
          <w:szCs w:val="21"/>
        </w:rPr>
      </w:pPr>
      <w:r>
        <w:rPr>
          <w:rFonts w:hint="eastAsia" w:ascii="宋体" w:hAnsi="宋体" w:eastAsia="宋体" w:cs="Times New Roman"/>
          <w:color w:val="auto"/>
          <w:sz w:val="21"/>
          <w:szCs w:val="21"/>
        </w:rPr>
        <w:t>投标人代表签字：</w:t>
      </w:r>
    </w:p>
    <w:p>
      <w:pPr>
        <w:rPr>
          <w:rFonts w:ascii="宋体" w:hAnsi="宋体" w:eastAsia="宋体" w:cs="Times New Roman"/>
          <w:color w:val="auto"/>
          <w:sz w:val="21"/>
          <w:szCs w:val="21"/>
        </w:rPr>
      </w:pPr>
      <w:r>
        <w:rPr>
          <w:rFonts w:hint="eastAsia" w:ascii="宋体" w:hAnsi="宋体" w:eastAsia="宋体" w:cs="Times New Roman"/>
          <w:color w:val="auto"/>
          <w:sz w:val="21"/>
          <w:szCs w:val="21"/>
        </w:rPr>
        <w:t>投标人盖章：</w:t>
      </w:r>
    </w:p>
    <w:p>
      <w:pPr>
        <w:rPr>
          <w:rFonts w:ascii="宋体" w:hAnsi="宋体" w:eastAsia="宋体" w:cs="Times New Roman"/>
          <w:color w:val="auto"/>
          <w:sz w:val="21"/>
          <w:szCs w:val="21"/>
        </w:rPr>
      </w:pPr>
    </w:p>
    <w:p>
      <w:pPr>
        <w:rPr>
          <w:rFonts w:ascii="宋体" w:hAnsi="宋体" w:eastAsia="宋体" w:cs="Times New Roman"/>
          <w:color w:val="auto"/>
          <w:sz w:val="21"/>
          <w:szCs w:val="21"/>
        </w:rPr>
      </w:pPr>
      <w:r>
        <w:rPr>
          <w:rFonts w:hint="eastAsia" w:ascii="宋体" w:hAnsi="宋体" w:eastAsia="宋体" w:cs="Times New Roman"/>
          <w:color w:val="auto"/>
          <w:sz w:val="21"/>
          <w:szCs w:val="21"/>
        </w:rPr>
        <w:t>注：</w:t>
      </w:r>
    </w:p>
    <w:p>
      <w:pPr>
        <w:pStyle w:val="28"/>
        <w:ind w:firstLine="0" w:firstLineChars="0"/>
        <w:rPr>
          <w:rFonts w:ascii="宋体" w:hAnsi="宋体" w:eastAsia="宋体"/>
          <w:color w:val="auto"/>
          <w:sz w:val="21"/>
          <w:szCs w:val="21"/>
        </w:rPr>
      </w:pPr>
      <w:r>
        <w:rPr>
          <w:rFonts w:hint="eastAsia" w:ascii="宋体" w:hAnsi="宋体" w:eastAsia="宋体"/>
          <w:color w:val="auto"/>
          <w:sz w:val="21"/>
          <w:szCs w:val="21"/>
        </w:rPr>
        <w:t>1、投标人可按项目的实际需要提供本表格。</w:t>
      </w:r>
    </w:p>
    <w:p>
      <w:pPr>
        <w:pStyle w:val="28"/>
        <w:ind w:firstLine="0" w:firstLineChars="0"/>
        <w:rPr>
          <w:rFonts w:hint="eastAsia" w:ascii="宋体" w:hAnsi="宋体" w:eastAsia="宋体"/>
          <w:color w:val="auto"/>
          <w:sz w:val="21"/>
          <w:szCs w:val="21"/>
        </w:rPr>
      </w:pPr>
      <w:r>
        <w:rPr>
          <w:rFonts w:hint="eastAsia" w:ascii="宋体" w:hAnsi="宋体" w:eastAsia="宋体"/>
          <w:color w:val="auto"/>
          <w:sz w:val="21"/>
          <w:szCs w:val="21"/>
        </w:rPr>
        <w:t>2、该表格为参考格式，投标人可按实际情况自行制订。</w:t>
      </w:r>
    </w:p>
    <w:p>
      <w:pPr>
        <w:pStyle w:val="28"/>
        <w:ind w:firstLine="0" w:firstLineChars="0"/>
        <w:rPr>
          <w:rFonts w:ascii="宋体" w:hAnsi="宋体" w:eastAsia="宋体"/>
          <w:color w:val="auto"/>
          <w:sz w:val="21"/>
          <w:szCs w:val="21"/>
        </w:rPr>
      </w:pPr>
      <w:r>
        <w:rPr>
          <w:rFonts w:hint="eastAsia" w:ascii="宋体" w:hAnsi="宋体" w:eastAsia="宋体"/>
          <w:color w:val="auto"/>
          <w:sz w:val="21"/>
          <w:szCs w:val="21"/>
        </w:rPr>
        <w:t>3、如本项目不涉及此表内容，则无需提供此表。</w:t>
      </w:r>
      <w:r>
        <w:rPr>
          <w:rFonts w:hint="eastAsia" w:ascii="宋体" w:hAnsi="宋体" w:eastAsia="宋体"/>
          <w:color w:val="auto"/>
          <w:sz w:val="21"/>
          <w:szCs w:val="21"/>
        </w:rPr>
        <w:br w:type="page"/>
      </w:r>
    </w:p>
    <w:p>
      <w:pPr>
        <w:pStyle w:val="4"/>
        <w:widowControl w:val="0"/>
        <w:overflowPunct w:val="0"/>
        <w:spacing w:before="0" w:after="0" w:line="240" w:lineRule="auto"/>
        <w:rPr>
          <w:rFonts w:ascii="楷体_GB2312" w:eastAsia="楷体_GB2312"/>
          <w:color w:val="auto"/>
          <w:sz w:val="24"/>
        </w:rPr>
      </w:pPr>
      <w:bookmarkStart w:id="155" w:name="_Toc10094"/>
      <w:r>
        <w:rPr>
          <w:rFonts w:hint="eastAsia" w:ascii="宋体" w:hAnsi="宋体" w:eastAsia="宋体"/>
          <w:color w:val="auto"/>
          <w:sz w:val="21"/>
          <w:szCs w:val="21"/>
        </w:rPr>
        <w:t>附件17.在经营活动中没有重大违法记录的书面声明格式</w:t>
      </w:r>
      <w:bookmarkEnd w:id="155"/>
    </w:p>
    <w:p>
      <w:pPr>
        <w:rPr>
          <w:color w:val="auto"/>
        </w:rPr>
      </w:pPr>
    </w:p>
    <w:p>
      <w:pPr>
        <w:jc w:val="center"/>
        <w:rPr>
          <w:rFonts w:ascii="黑体" w:eastAsia="黑体"/>
          <w:color w:val="auto"/>
          <w:sz w:val="28"/>
          <w:szCs w:val="28"/>
        </w:rPr>
      </w:pPr>
      <w:r>
        <w:rPr>
          <w:rFonts w:hint="eastAsia" w:ascii="黑体" w:eastAsia="黑体"/>
          <w:color w:val="auto"/>
          <w:sz w:val="28"/>
          <w:szCs w:val="28"/>
        </w:rPr>
        <w:t>投标人在参与政府采购活动前三年未有重大违法记录、没有不良信用记录的声明函</w:t>
      </w:r>
    </w:p>
    <w:p>
      <w:pPr>
        <w:spacing w:after="0" w:line="360" w:lineRule="auto"/>
        <w:ind w:firstLine="420" w:firstLineChars="200"/>
        <w:rPr>
          <w:rFonts w:ascii="宋体" w:hAnsi="宋体" w:eastAsia="宋体" w:cs="宋体"/>
          <w:color w:val="auto"/>
          <w:sz w:val="21"/>
          <w:szCs w:val="21"/>
        </w:rPr>
      </w:pP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三方诚信招标有限公司东莞分公司：</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我公司郑重承诺：在参加“</w:t>
      </w:r>
      <w:r>
        <w:rPr>
          <w:rFonts w:hint="eastAsia" w:ascii="宋体" w:hAnsi="宋体" w:eastAsia="宋体" w:cs="宋体"/>
          <w:color w:val="auto"/>
          <w:sz w:val="21"/>
          <w:szCs w:val="21"/>
          <w:u w:val="single"/>
        </w:rPr>
        <w:t xml:space="preserve">       （采购项目名称）</w:t>
      </w:r>
      <w:r>
        <w:rPr>
          <w:rFonts w:hint="eastAsia" w:ascii="宋体" w:hAnsi="宋体" w:eastAsia="宋体" w:cs="宋体"/>
          <w:color w:val="auto"/>
          <w:sz w:val="21"/>
          <w:szCs w:val="21"/>
        </w:rPr>
        <w:t>” （项目编号: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政府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color w:val="auto"/>
          <w:sz w:val="21"/>
          <w:szCs w:val="21"/>
        </w:rPr>
      </w:pP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投标人名称（盖章）：</w:t>
      </w:r>
    </w:p>
    <w:p>
      <w:pPr>
        <w:spacing w:after="0" w:line="360" w:lineRule="auto"/>
        <w:rPr>
          <w:rFonts w:ascii="宋体" w:hAnsi="宋体" w:eastAsia="宋体" w:cs="宋体"/>
          <w:color w:val="auto"/>
          <w:sz w:val="21"/>
          <w:szCs w:val="21"/>
        </w:rPr>
      </w:pP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日期：</w:t>
      </w:r>
    </w:p>
    <w:p>
      <w:pPr>
        <w:adjustRightInd/>
        <w:snapToGrid/>
        <w:spacing w:line="276" w:lineRule="auto"/>
        <w:rPr>
          <w:rFonts w:ascii="楷体_GB2312" w:eastAsia="楷体_GB2312" w:hAnsiTheme="majorHAnsi" w:cstheme="majorBidi"/>
          <w:b/>
          <w:bCs/>
          <w:color w:val="auto"/>
          <w:sz w:val="24"/>
          <w:szCs w:val="28"/>
        </w:rPr>
      </w:pPr>
      <w:bookmarkStart w:id="156" w:name="_Toc417907703"/>
      <w:r>
        <w:rPr>
          <w:rFonts w:ascii="楷体_GB2312" w:eastAsia="楷体_GB2312"/>
          <w:color w:val="auto"/>
          <w:sz w:val="24"/>
        </w:rPr>
        <w:br w:type="page"/>
      </w:r>
    </w:p>
    <w:p>
      <w:pPr>
        <w:pStyle w:val="4"/>
        <w:widowControl w:val="0"/>
        <w:overflowPunct w:val="0"/>
        <w:spacing w:before="0" w:after="0" w:line="240" w:lineRule="auto"/>
        <w:rPr>
          <w:color w:val="auto"/>
        </w:rPr>
      </w:pPr>
      <w:bookmarkStart w:id="157" w:name="_Toc21223"/>
      <w:r>
        <w:rPr>
          <w:rFonts w:hint="eastAsia" w:ascii="宋体" w:hAnsi="宋体" w:eastAsia="宋体"/>
          <w:color w:val="auto"/>
          <w:sz w:val="21"/>
          <w:szCs w:val="21"/>
        </w:rPr>
        <w:t>附件18. 中小企业声明函</w:t>
      </w:r>
      <w:bookmarkEnd w:id="156"/>
      <w:bookmarkEnd w:id="157"/>
    </w:p>
    <w:p>
      <w:pPr>
        <w:jc w:val="center"/>
        <w:rPr>
          <w:rFonts w:hint="eastAsia" w:ascii="黑体" w:eastAsia="黑体"/>
          <w:color w:val="auto"/>
          <w:sz w:val="28"/>
          <w:szCs w:val="28"/>
        </w:rPr>
      </w:pPr>
    </w:p>
    <w:p>
      <w:pPr>
        <w:jc w:val="center"/>
        <w:rPr>
          <w:rFonts w:hint="eastAsia" w:ascii="黑体" w:eastAsia="黑体"/>
          <w:color w:val="auto"/>
          <w:sz w:val="28"/>
          <w:szCs w:val="28"/>
          <w:lang w:eastAsia="zh-CN"/>
        </w:rPr>
      </w:pPr>
      <w:r>
        <w:rPr>
          <w:rFonts w:hint="eastAsia" w:ascii="黑体" w:eastAsia="黑体"/>
          <w:color w:val="auto"/>
          <w:sz w:val="28"/>
          <w:szCs w:val="28"/>
        </w:rPr>
        <w:t>中小企业声明函</w:t>
      </w:r>
      <w:r>
        <w:rPr>
          <w:rFonts w:hint="eastAsia" w:ascii="黑体" w:eastAsia="黑体"/>
          <w:color w:val="auto"/>
          <w:sz w:val="28"/>
          <w:szCs w:val="28"/>
          <w:lang w:eastAsia="zh-CN"/>
        </w:rPr>
        <w:t>（工程、服务）</w:t>
      </w:r>
    </w:p>
    <w:p>
      <w:pPr>
        <w:keepNext w:val="0"/>
        <w:keepLines w:val="0"/>
        <w:pageBreakBefore w:val="0"/>
        <w:widowControl/>
        <w:kinsoku/>
        <w:wordWrap/>
        <w:overflowPunct/>
        <w:topLinePunct w:val="0"/>
        <w:autoSpaceDE/>
        <w:autoSpaceDN/>
        <w:bidi w:val="0"/>
        <w:adjustRightInd w:val="0"/>
        <w:snapToGrid w:val="0"/>
        <w:spacing w:line="360" w:lineRule="auto"/>
        <w:ind w:firstLine="220" w:firstLineChars="100"/>
        <w:textAlignment w:val="auto"/>
        <w:rPr>
          <w:rFonts w:hint="eastAsia" w:asciiTheme="minorEastAsia" w:hAnsiTheme="minorEastAsia" w:eastAsiaTheme="minorEastAsia" w:cstheme="minorEastAsia"/>
          <w:color w:val="auto"/>
          <w:sz w:val="21"/>
          <w:szCs w:val="21"/>
          <w:u w:val="none"/>
          <w:lang w:val="en-US" w:eastAsia="zh-CN"/>
        </w:rPr>
      </w:pPr>
      <w:r>
        <w:rPr>
          <w:rFonts w:hint="eastAsia" w:eastAsiaTheme="minorEastAsia"/>
          <w:color w:val="auto"/>
          <w:lang w:val="en-US" w:eastAsia="zh-CN"/>
        </w:rPr>
        <w:t xml:space="preserve">     </w:t>
      </w:r>
      <w:r>
        <w:rPr>
          <w:rFonts w:hint="eastAsia" w:asciiTheme="minorEastAsia" w:hAnsiTheme="minorEastAsia" w:eastAsiaTheme="minorEastAsia" w:cstheme="minorEastAsia"/>
          <w:color w:val="auto"/>
          <w:sz w:val="21"/>
          <w:szCs w:val="21"/>
          <w:lang w:val="en-US" w:eastAsia="zh-CN"/>
        </w:rPr>
        <w:t>本公司（联合体）郑重声明，根据《政府采购促进中小企业发展管理办法》（财库〔2020〕46号）的规定，本公司（联合体）参加</w:t>
      </w:r>
      <w:r>
        <w:rPr>
          <w:rFonts w:hint="eastAsia" w:asciiTheme="minorEastAsia" w:hAnsiTheme="minorEastAsia" w:eastAsiaTheme="minorEastAsia" w:cstheme="minorEastAsia"/>
          <w:color w:val="auto"/>
          <w:sz w:val="21"/>
          <w:szCs w:val="21"/>
          <w:u w:val="single"/>
          <w:lang w:val="en-US" w:eastAsia="zh-CN"/>
        </w:rPr>
        <w:t>（单位名称）</w:t>
      </w:r>
      <w:r>
        <w:rPr>
          <w:rFonts w:hint="eastAsia" w:asciiTheme="minorEastAsia" w:hAnsiTheme="minorEastAsia" w:eastAsiaTheme="minorEastAsia" w:cstheme="minorEastAsia"/>
          <w:color w:val="auto"/>
          <w:sz w:val="21"/>
          <w:szCs w:val="21"/>
          <w:u w:val="none"/>
          <w:lang w:val="en-US" w:eastAsia="zh-CN"/>
        </w:rPr>
        <w:t>的</w:t>
      </w:r>
      <w:r>
        <w:rPr>
          <w:rFonts w:hint="eastAsia" w:asciiTheme="minorEastAsia" w:hAnsiTheme="minorEastAsia" w:eastAsiaTheme="minorEastAsia" w:cstheme="minorEastAsia"/>
          <w:color w:val="auto"/>
          <w:sz w:val="21"/>
          <w:szCs w:val="21"/>
          <w:u w:val="single"/>
          <w:lang w:val="en-US" w:eastAsia="zh-CN"/>
        </w:rPr>
        <w:t>（项目名称）</w:t>
      </w:r>
      <w:r>
        <w:rPr>
          <w:rFonts w:hint="eastAsia" w:asciiTheme="minorEastAsia" w:hAnsiTheme="minorEastAsia" w:eastAsiaTheme="minorEastAsia" w:cstheme="minorEastAsia"/>
          <w:color w:val="auto"/>
          <w:sz w:val="21"/>
          <w:szCs w:val="21"/>
          <w:u w:val="none"/>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pStyle w:val="7"/>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lang w:val="en-US" w:eastAsia="zh-CN"/>
        </w:rPr>
        <w:t xml:space="preserve">    1.</w:t>
      </w:r>
      <w:r>
        <w:rPr>
          <w:rFonts w:hint="eastAsia" w:asciiTheme="minorEastAsia" w:hAnsiTheme="minorEastAsia" w:eastAsiaTheme="minorEastAsia" w:cstheme="minorEastAsia"/>
          <w:color w:val="auto"/>
          <w:sz w:val="21"/>
          <w:szCs w:val="21"/>
          <w:u w:val="single"/>
          <w:lang w:val="en-US" w:eastAsia="zh-CN"/>
        </w:rPr>
        <w:t>（标的名称）</w:t>
      </w:r>
      <w:r>
        <w:rPr>
          <w:rFonts w:hint="eastAsia" w:asciiTheme="minorEastAsia" w:hAnsiTheme="minorEastAsia" w:eastAsiaTheme="minorEastAsia" w:cstheme="minorEastAsia"/>
          <w:color w:val="auto"/>
          <w:sz w:val="21"/>
          <w:szCs w:val="21"/>
          <w:u w:val="none"/>
          <w:lang w:val="en-US" w:eastAsia="zh-CN"/>
        </w:rPr>
        <w:t>，属于</w:t>
      </w:r>
      <w:r>
        <w:rPr>
          <w:rFonts w:hint="eastAsia" w:asciiTheme="minorEastAsia" w:hAnsiTheme="minorEastAsia" w:eastAsiaTheme="minorEastAsia" w:cstheme="minorEastAsia"/>
          <w:color w:val="auto"/>
          <w:sz w:val="21"/>
          <w:szCs w:val="21"/>
          <w:u w:val="single"/>
          <w:lang w:val="en-US" w:eastAsia="zh-CN"/>
        </w:rPr>
        <w:t>（采购文件中明确的所属行业）行业</w:t>
      </w:r>
      <w:r>
        <w:rPr>
          <w:rFonts w:hint="eastAsia" w:asciiTheme="minorEastAsia" w:hAnsiTheme="minorEastAsia" w:eastAsiaTheme="minorEastAsia" w:cstheme="minorEastAsia"/>
          <w:color w:val="auto"/>
          <w:sz w:val="21"/>
          <w:szCs w:val="21"/>
          <w:u w:val="none"/>
          <w:lang w:val="en-US" w:eastAsia="zh-CN"/>
        </w:rPr>
        <w:t>；承建（承接）企业为</w:t>
      </w:r>
      <w:r>
        <w:rPr>
          <w:rFonts w:hint="eastAsia" w:asciiTheme="minorEastAsia" w:hAnsiTheme="minorEastAsia" w:eastAsiaTheme="minorEastAsia" w:cstheme="minorEastAsia"/>
          <w:color w:val="auto"/>
          <w:sz w:val="21"/>
          <w:szCs w:val="21"/>
          <w:u w:val="single"/>
          <w:lang w:val="en-US" w:eastAsia="zh-CN"/>
        </w:rPr>
        <w:t>（企业名称）</w:t>
      </w:r>
      <w:r>
        <w:rPr>
          <w:rFonts w:hint="eastAsia" w:asciiTheme="minorEastAsia" w:hAnsiTheme="minorEastAsia" w:eastAsiaTheme="minorEastAsia" w:cstheme="minorEastAsia"/>
          <w:color w:val="auto"/>
          <w:sz w:val="21"/>
          <w:szCs w:val="21"/>
          <w:u w:val="none"/>
          <w:lang w:val="en-US" w:eastAsia="zh-CN"/>
        </w:rPr>
        <w:t>，从业人员_______人，营业收入为_______万元，资产总额为______万元</w:t>
      </w:r>
      <w:r>
        <w:rPr>
          <w:rStyle w:val="25"/>
          <w:rFonts w:hint="eastAsia" w:asciiTheme="minorEastAsia" w:hAnsiTheme="minorEastAsia" w:eastAsiaTheme="minorEastAsia" w:cstheme="minorEastAsia"/>
          <w:color w:val="auto"/>
          <w:sz w:val="21"/>
          <w:szCs w:val="21"/>
          <w:u w:val="none"/>
          <w:lang w:val="en-US" w:eastAsia="zh-CN"/>
        </w:rPr>
        <w:footnoteReference w:id="0"/>
      </w:r>
      <w:r>
        <w:rPr>
          <w:rFonts w:hint="eastAsia" w:asciiTheme="minorEastAsia" w:hAnsiTheme="minorEastAsia" w:eastAsiaTheme="minorEastAsia" w:cstheme="minorEastAsia"/>
          <w:color w:val="auto"/>
          <w:sz w:val="21"/>
          <w:szCs w:val="21"/>
          <w:u w:val="none"/>
          <w:lang w:val="en-US" w:eastAsia="zh-CN"/>
        </w:rPr>
        <w:t>，属于</w:t>
      </w:r>
      <w:r>
        <w:rPr>
          <w:rFonts w:hint="eastAsia" w:asciiTheme="minorEastAsia" w:hAnsiTheme="minorEastAsia" w:eastAsiaTheme="minorEastAsia" w:cstheme="minorEastAsia"/>
          <w:color w:val="auto"/>
          <w:sz w:val="21"/>
          <w:szCs w:val="21"/>
          <w:u w:val="single"/>
          <w:lang w:val="en-US" w:eastAsia="zh-CN"/>
        </w:rPr>
        <w:t>（小型企业、微型企业）</w:t>
      </w:r>
      <w:r>
        <w:rPr>
          <w:rFonts w:hint="eastAsia" w:asciiTheme="minorEastAsia" w:hAnsiTheme="minorEastAsia" w:eastAsiaTheme="minorEastAsia" w:cstheme="minorEastAsia"/>
          <w:color w:val="auto"/>
          <w:sz w:val="21"/>
          <w:szCs w:val="21"/>
          <w:u w:val="none"/>
          <w:lang w:val="en-US" w:eastAsia="zh-CN"/>
        </w:rPr>
        <w:t>；</w:t>
      </w:r>
    </w:p>
    <w:p>
      <w:pPr>
        <w:pStyle w:val="7"/>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 xml:space="preserve">    2.</w:t>
      </w:r>
      <w:r>
        <w:rPr>
          <w:rFonts w:hint="eastAsia" w:asciiTheme="minorEastAsia" w:hAnsiTheme="minorEastAsia" w:eastAsiaTheme="minorEastAsia" w:cstheme="minorEastAsia"/>
          <w:color w:val="auto"/>
          <w:sz w:val="21"/>
          <w:szCs w:val="21"/>
          <w:u w:val="single"/>
          <w:lang w:val="en-US" w:eastAsia="zh-CN"/>
        </w:rPr>
        <w:t>（标的名称）</w:t>
      </w:r>
      <w:r>
        <w:rPr>
          <w:rFonts w:hint="eastAsia" w:asciiTheme="minorEastAsia" w:hAnsiTheme="minorEastAsia" w:eastAsiaTheme="minorEastAsia" w:cstheme="minorEastAsia"/>
          <w:color w:val="auto"/>
          <w:sz w:val="21"/>
          <w:szCs w:val="21"/>
          <w:u w:val="none"/>
          <w:lang w:val="en-US" w:eastAsia="zh-CN"/>
        </w:rPr>
        <w:t>，属于</w:t>
      </w:r>
      <w:r>
        <w:rPr>
          <w:rFonts w:hint="eastAsia" w:asciiTheme="minorEastAsia" w:hAnsiTheme="minorEastAsia" w:eastAsiaTheme="minorEastAsia" w:cstheme="minorEastAsia"/>
          <w:color w:val="auto"/>
          <w:sz w:val="21"/>
          <w:szCs w:val="21"/>
          <w:u w:val="single"/>
          <w:lang w:val="en-US" w:eastAsia="zh-CN"/>
        </w:rPr>
        <w:t>（采购文件中明确的所属行业）行业</w:t>
      </w:r>
      <w:r>
        <w:rPr>
          <w:rFonts w:hint="eastAsia" w:asciiTheme="minorEastAsia" w:hAnsiTheme="minorEastAsia" w:eastAsiaTheme="minorEastAsia" w:cstheme="minorEastAsia"/>
          <w:color w:val="auto"/>
          <w:sz w:val="21"/>
          <w:szCs w:val="21"/>
          <w:u w:val="none"/>
          <w:lang w:val="en-US" w:eastAsia="zh-CN"/>
        </w:rPr>
        <w:t>；承建（承接）企业为</w:t>
      </w:r>
      <w:r>
        <w:rPr>
          <w:rFonts w:hint="eastAsia" w:asciiTheme="minorEastAsia" w:hAnsiTheme="minorEastAsia" w:eastAsiaTheme="minorEastAsia" w:cstheme="minorEastAsia"/>
          <w:color w:val="auto"/>
          <w:sz w:val="21"/>
          <w:szCs w:val="21"/>
          <w:u w:val="single"/>
          <w:lang w:val="en-US" w:eastAsia="zh-CN"/>
        </w:rPr>
        <w:t>（企业名称）</w:t>
      </w:r>
      <w:r>
        <w:rPr>
          <w:rFonts w:hint="eastAsia" w:asciiTheme="minorEastAsia" w:hAnsiTheme="minorEastAsia" w:eastAsiaTheme="minorEastAsia" w:cstheme="minorEastAsia"/>
          <w:color w:val="auto"/>
          <w:sz w:val="21"/>
          <w:szCs w:val="21"/>
          <w:u w:val="none"/>
          <w:lang w:val="en-US" w:eastAsia="zh-CN"/>
        </w:rPr>
        <w:t>，从业人员_______人，营业收入为_______万元，资产总额为______万元，属于</w:t>
      </w:r>
      <w:r>
        <w:rPr>
          <w:rFonts w:hint="eastAsia" w:asciiTheme="minorEastAsia" w:hAnsiTheme="minorEastAsia" w:eastAsiaTheme="minorEastAsia" w:cstheme="minorEastAsia"/>
          <w:color w:val="auto"/>
          <w:sz w:val="21"/>
          <w:szCs w:val="21"/>
          <w:u w:val="single"/>
          <w:lang w:val="en-US" w:eastAsia="zh-CN"/>
        </w:rPr>
        <w:t>（中型企业、小型企业、微型企业）</w:t>
      </w:r>
      <w:r>
        <w:rPr>
          <w:rFonts w:hint="eastAsia" w:asciiTheme="minorEastAsia" w:hAnsiTheme="minorEastAsia" w:eastAsiaTheme="minorEastAsia" w:cstheme="minorEastAsia"/>
          <w:color w:val="auto"/>
          <w:sz w:val="21"/>
          <w:szCs w:val="21"/>
          <w:u w:val="none"/>
          <w:lang w:val="en-US" w:eastAsia="zh-CN"/>
        </w:rPr>
        <w:t>；</w:t>
      </w:r>
    </w:p>
    <w:p>
      <w:pPr>
        <w:pStyle w:val="7"/>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w:t>
      </w:r>
    </w:p>
    <w:p>
      <w:pPr>
        <w:pStyle w:val="7"/>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以上企业，不属于大企业的分支机构，不存在控股股东为大企业的情形，也不存在与大企业的负责人为同一人的情形。</w:t>
      </w:r>
    </w:p>
    <w:p>
      <w:pPr>
        <w:pStyle w:val="7"/>
        <w:keepNext w:val="0"/>
        <w:keepLines w:val="0"/>
        <w:pageBreakBefore w:val="0"/>
        <w:widowControl/>
        <w:kinsoku/>
        <w:wordWrap/>
        <w:overflowPunct/>
        <w:topLinePunct w:val="0"/>
        <w:autoSpaceDE/>
        <w:autoSpaceDN/>
        <w:bidi w:val="0"/>
        <w:adjustRightInd w:val="0"/>
        <w:snapToGrid w:val="0"/>
        <w:spacing w:line="360" w:lineRule="auto"/>
        <w:ind w:left="0" w:leftChars="0" w:firstLine="210" w:firstLineChars="100"/>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本企业对上诉声明内容的真实性负责。如有虚假，将依法承担相应责任。</w:t>
      </w:r>
    </w:p>
    <w:p>
      <w:pPr>
        <w:pStyle w:val="7"/>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0"/>
        <w:jc w:val="left"/>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 xml:space="preserve">    </w:t>
      </w:r>
    </w:p>
    <w:p>
      <w:pPr>
        <w:pStyle w:val="7"/>
        <w:keepNext w:val="0"/>
        <w:keepLines w:val="0"/>
        <w:pageBreakBefore w:val="0"/>
        <w:widowControl/>
        <w:kinsoku/>
        <w:wordWrap/>
        <w:overflowPunct/>
        <w:topLinePunct w:val="0"/>
        <w:autoSpaceDE/>
        <w:autoSpaceDN/>
        <w:bidi w:val="0"/>
        <w:adjustRightInd w:val="0"/>
        <w:snapToGrid w:val="0"/>
        <w:spacing w:line="360" w:lineRule="auto"/>
        <w:ind w:firstLine="4830" w:firstLineChars="2300"/>
        <w:jc w:val="both"/>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企业名称（盖章）：</w:t>
      </w:r>
    </w:p>
    <w:p>
      <w:pPr>
        <w:pStyle w:val="7"/>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0"/>
        <w:jc w:val="center"/>
        <w:textAlignment w:val="auto"/>
        <w:rPr>
          <w:rFonts w:hint="default"/>
          <w:color w:val="auto"/>
          <w:u w:val="none"/>
          <w:lang w:val="en-US" w:eastAsia="zh-CN"/>
        </w:rPr>
      </w:pPr>
      <w:r>
        <w:rPr>
          <w:rFonts w:hint="eastAsia" w:asciiTheme="minorEastAsia" w:hAnsiTheme="minorEastAsia" w:eastAsiaTheme="minorEastAsia" w:cstheme="minorEastAsia"/>
          <w:color w:val="auto"/>
          <w:sz w:val="21"/>
          <w:szCs w:val="21"/>
          <w:u w:val="none"/>
          <w:lang w:val="en-US" w:eastAsia="zh-CN"/>
        </w:rPr>
        <w:t xml:space="preserve">                 日期：</w:t>
      </w:r>
    </w:p>
    <w:p>
      <w:pPr>
        <w:rPr>
          <w:rFonts w:hint="eastAsia" w:ascii="Tahoma" w:hAnsi="Tahoma" w:eastAsia="微软雅黑" w:cstheme="minorBidi"/>
          <w:color w:val="auto"/>
          <w:sz w:val="22"/>
          <w:szCs w:val="22"/>
          <w:lang w:val="en-US" w:eastAsia="zh-CN" w:bidi="ar-SA"/>
        </w:rPr>
      </w:pPr>
      <w:r>
        <w:rPr>
          <w:rFonts w:hint="eastAsia" w:ascii="宋体" w:hAnsi="宋体" w:eastAsia="宋体"/>
          <w:color w:val="auto"/>
          <w:sz w:val="21"/>
          <w:szCs w:val="21"/>
        </w:rPr>
        <w:br w:type="page"/>
      </w:r>
    </w:p>
    <w:p>
      <w:pPr>
        <w:rPr>
          <w:rFonts w:ascii="宋体" w:hAnsi="宋体" w:eastAsia="宋体"/>
          <w:color w:val="auto"/>
          <w:sz w:val="21"/>
          <w:szCs w:val="21"/>
        </w:rPr>
      </w:pPr>
      <w:r>
        <w:rPr>
          <w:rFonts w:hint="eastAsia" w:ascii="宋体" w:hAnsi="宋体" w:eastAsia="宋体"/>
          <w:color w:val="auto"/>
          <w:sz w:val="21"/>
          <w:szCs w:val="21"/>
        </w:rPr>
        <w:t>注：</w:t>
      </w:r>
    </w:p>
    <w:p>
      <w:pPr>
        <w:spacing w:after="0" w:line="480" w:lineRule="auto"/>
        <w:ind w:firstLine="420" w:firstLineChars="200"/>
        <w:rPr>
          <w:rFonts w:ascii="楷体_GB2312" w:eastAsia="楷体_GB2312" w:hAnsiTheme="majorHAnsi" w:cstheme="majorBidi"/>
          <w:b/>
          <w:bCs/>
          <w:color w:val="auto"/>
          <w:sz w:val="24"/>
          <w:szCs w:val="28"/>
        </w:rPr>
      </w:pPr>
      <w:r>
        <w:rPr>
          <w:rFonts w:hint="eastAsia" w:ascii="宋体" w:hAnsi="宋体" w:eastAsia="宋体"/>
          <w:color w:val="auto"/>
          <w:sz w:val="21"/>
          <w:szCs w:val="21"/>
        </w:rPr>
        <w:t>1、投标人应根据</w:t>
      </w:r>
      <w:r>
        <w:rPr>
          <w:rFonts w:hint="eastAsia" w:ascii="宋体" w:hAnsi="宋体" w:eastAsia="宋体"/>
          <w:color w:val="auto"/>
          <w:sz w:val="21"/>
          <w:szCs w:val="21"/>
          <w:lang w:eastAsia="zh-CN"/>
        </w:rPr>
        <w:t>《政府采购促进中小企业发展管理办法》的通知（财库〔2020〕46号）</w:t>
      </w:r>
      <w:r>
        <w:rPr>
          <w:rFonts w:hint="eastAsia" w:ascii="宋体" w:hAnsi="宋体" w:eastAsia="宋体"/>
          <w:color w:val="auto"/>
          <w:sz w:val="21"/>
          <w:szCs w:val="21"/>
        </w:rPr>
        <w:t>的有关规定如实填写此表。（监狱企业视同小型、微型企业，监狱企业参加政府采购活动时，应当提供由省级以上监狱管理局、戒毒管理局(含新疆生产建设兵团)出具的属于监狱企业的证明文件）</w:t>
      </w:r>
      <w:r>
        <w:rPr>
          <w:rFonts w:ascii="楷体_GB2312" w:eastAsia="楷体_GB2312"/>
          <w:color w:val="auto"/>
          <w:sz w:val="24"/>
        </w:rPr>
        <w:br w:type="page"/>
      </w:r>
    </w:p>
    <w:p>
      <w:pPr>
        <w:pStyle w:val="4"/>
        <w:widowControl w:val="0"/>
        <w:overflowPunct w:val="0"/>
        <w:spacing w:before="0" w:after="0" w:line="240" w:lineRule="auto"/>
        <w:rPr>
          <w:rFonts w:ascii="楷体_GB2312" w:eastAsia="楷体_GB2312"/>
          <w:color w:val="auto"/>
          <w:sz w:val="24"/>
        </w:rPr>
      </w:pPr>
      <w:bookmarkStart w:id="158" w:name="_Toc28081"/>
      <w:r>
        <w:rPr>
          <w:rFonts w:hint="eastAsia" w:ascii="宋体" w:hAnsi="宋体" w:eastAsia="宋体"/>
          <w:color w:val="auto"/>
          <w:sz w:val="21"/>
          <w:szCs w:val="21"/>
        </w:rPr>
        <w:t>附件19.《残疾人福利性单位声明函》（残疾人福利性单位适用）</w:t>
      </w:r>
      <w:bookmarkEnd w:id="158"/>
    </w:p>
    <w:p>
      <w:pPr>
        <w:jc w:val="center"/>
        <w:rPr>
          <w:color w:val="auto"/>
        </w:rPr>
      </w:pPr>
    </w:p>
    <w:p>
      <w:pPr>
        <w:jc w:val="center"/>
        <w:rPr>
          <w:rFonts w:ascii="黑体" w:eastAsia="黑体"/>
          <w:color w:val="auto"/>
          <w:sz w:val="28"/>
          <w:szCs w:val="28"/>
        </w:rPr>
      </w:pPr>
      <w:r>
        <w:rPr>
          <w:rFonts w:hint="eastAsia" w:ascii="黑体" w:eastAsia="黑体"/>
          <w:color w:val="auto"/>
          <w:sz w:val="28"/>
          <w:szCs w:val="28"/>
        </w:rPr>
        <w:t>残疾人福利性单位声明函</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本单位对上述声明的真实性负责。如有虚假，将依法承担相应责任。</w:t>
      </w:r>
    </w:p>
    <w:p>
      <w:pPr>
        <w:spacing w:after="0" w:line="480" w:lineRule="auto"/>
        <w:jc w:val="right"/>
        <w:rPr>
          <w:rFonts w:ascii="宋体" w:hAnsi="宋体" w:eastAsia="宋体"/>
          <w:color w:val="auto"/>
          <w:sz w:val="21"/>
          <w:szCs w:val="21"/>
        </w:rPr>
      </w:pP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单位名称（盖章）：</w:t>
      </w:r>
      <w:bookmarkStart w:id="159" w:name="_Toc30247"/>
      <w:bookmarkStart w:id="160" w:name="_Toc30277"/>
      <w:bookmarkStart w:id="161" w:name="_Toc508898066"/>
      <w:bookmarkStart w:id="162" w:name="_Toc509844825"/>
      <w:bookmarkStart w:id="163" w:name="_Toc20910"/>
      <w:bookmarkStart w:id="164" w:name="_Toc508958703"/>
      <w:bookmarkStart w:id="165" w:name="_Toc508960153"/>
      <w:bookmarkStart w:id="166" w:name="_Toc509927455"/>
      <w:bookmarkStart w:id="167" w:name="_Toc17761"/>
      <w:bookmarkStart w:id="168" w:name="_Toc509479530"/>
      <w:bookmarkStart w:id="169" w:name="_Toc510171693"/>
      <w:bookmarkStart w:id="170" w:name="_Toc22970"/>
    </w:p>
    <w:p>
      <w:pPr>
        <w:spacing w:after="0" w:line="480" w:lineRule="auto"/>
        <w:jc w:val="right"/>
        <w:rPr>
          <w:rFonts w:ascii="宋体" w:hAnsi="宋体" w:eastAsia="宋体"/>
          <w:color w:val="auto"/>
          <w:sz w:val="21"/>
          <w:szCs w:val="21"/>
        </w:rPr>
      </w:pPr>
    </w:p>
    <w:p>
      <w:pPr>
        <w:spacing w:after="0" w:line="480" w:lineRule="auto"/>
        <w:jc w:val="right"/>
        <w:rPr>
          <w:rFonts w:ascii="宋体" w:hAnsi="宋体" w:eastAsia="宋体"/>
          <w:color w:val="auto"/>
          <w:sz w:val="21"/>
          <w:szCs w:val="21"/>
        </w:rPr>
      </w:pPr>
      <w:r>
        <w:rPr>
          <w:rFonts w:hint="eastAsia" w:ascii="宋体" w:hAnsi="宋体" w:eastAsia="宋体"/>
          <w:color w:val="auto"/>
          <w:sz w:val="21"/>
          <w:szCs w:val="21"/>
        </w:rPr>
        <w:t>日  期：</w:t>
      </w:r>
      <w:bookmarkEnd w:id="159"/>
      <w:bookmarkEnd w:id="160"/>
      <w:bookmarkEnd w:id="161"/>
      <w:bookmarkEnd w:id="162"/>
      <w:bookmarkEnd w:id="163"/>
      <w:bookmarkEnd w:id="164"/>
      <w:bookmarkEnd w:id="165"/>
      <w:bookmarkEnd w:id="166"/>
      <w:bookmarkEnd w:id="167"/>
      <w:bookmarkEnd w:id="168"/>
      <w:bookmarkEnd w:id="169"/>
      <w:bookmarkEnd w:id="170"/>
    </w:p>
    <w:p>
      <w:pPr>
        <w:pStyle w:val="7"/>
        <w:rPr>
          <w:color w:val="auto"/>
        </w:rPr>
      </w:pPr>
    </w:p>
    <w:p>
      <w:pPr>
        <w:spacing w:after="0" w:line="480" w:lineRule="auto"/>
        <w:ind w:firstLine="420" w:firstLineChars="200"/>
        <w:rPr>
          <w:rFonts w:ascii="宋体" w:hAnsi="宋体" w:eastAsia="宋体"/>
          <w:color w:val="auto"/>
          <w:sz w:val="21"/>
          <w:szCs w:val="21"/>
        </w:rPr>
      </w:pPr>
      <w:bookmarkStart w:id="171" w:name="_Toc510171694"/>
      <w:bookmarkStart w:id="172" w:name="_Toc508898067"/>
      <w:bookmarkStart w:id="173" w:name="_Toc31520"/>
      <w:bookmarkStart w:id="174" w:name="_Toc508958704"/>
      <w:bookmarkStart w:id="175" w:name="_Toc5447"/>
      <w:bookmarkStart w:id="176" w:name="_Toc26216"/>
      <w:bookmarkStart w:id="177" w:name="_Toc509479531"/>
      <w:bookmarkStart w:id="178" w:name="_Toc509927456"/>
      <w:bookmarkStart w:id="179" w:name="_Toc21053"/>
      <w:bookmarkStart w:id="180" w:name="_Toc509844826"/>
      <w:bookmarkStart w:id="181" w:name="_Toc508960154"/>
      <w:bookmarkStart w:id="182" w:name="_Toc28527"/>
      <w:r>
        <w:rPr>
          <w:rFonts w:hint="eastAsia" w:ascii="宋体" w:hAnsi="宋体" w:eastAsia="宋体"/>
          <w:color w:val="auto"/>
          <w:sz w:val="21"/>
          <w:szCs w:val="21"/>
        </w:rPr>
        <w:t>注：（1）符合《财政部 民政部 中国残疾人联合会关于促进残疾人就业政府采购政策的通知》（财库〔2017〕 141号）规定条件的残疾人福利性单位应当提供《残疾人福利性单位声明函》。</w:t>
      </w:r>
      <w:bookmarkEnd w:id="171"/>
      <w:bookmarkEnd w:id="172"/>
      <w:bookmarkEnd w:id="173"/>
      <w:bookmarkEnd w:id="174"/>
      <w:bookmarkEnd w:id="175"/>
      <w:bookmarkEnd w:id="176"/>
      <w:bookmarkEnd w:id="177"/>
      <w:bookmarkEnd w:id="178"/>
      <w:bookmarkEnd w:id="179"/>
      <w:bookmarkEnd w:id="180"/>
      <w:bookmarkEnd w:id="181"/>
      <w:bookmarkEnd w:id="182"/>
    </w:p>
    <w:p>
      <w:pPr>
        <w:spacing w:after="0" w:line="480" w:lineRule="auto"/>
        <w:ind w:firstLine="420" w:firstLineChars="200"/>
        <w:rPr>
          <w:rFonts w:ascii="宋体" w:hAnsi="宋体" w:eastAsia="宋体"/>
          <w:color w:val="auto"/>
          <w:sz w:val="21"/>
          <w:szCs w:val="21"/>
        </w:rPr>
      </w:pPr>
      <w:bookmarkStart w:id="183" w:name="_Toc28626"/>
      <w:bookmarkStart w:id="184" w:name="_Toc24848"/>
      <w:bookmarkStart w:id="185" w:name="_Toc9148"/>
      <w:bookmarkStart w:id="186" w:name="_Toc510171695"/>
      <w:bookmarkStart w:id="187" w:name="_Toc509844827"/>
      <w:bookmarkStart w:id="188" w:name="_Toc14653"/>
      <w:bookmarkStart w:id="189" w:name="_Toc508958705"/>
      <w:bookmarkStart w:id="190" w:name="_Toc508960155"/>
      <w:bookmarkStart w:id="191" w:name="_Toc509927457"/>
      <w:bookmarkStart w:id="192" w:name="_Toc28126"/>
      <w:bookmarkStart w:id="193" w:name="_Toc509479532"/>
      <w:bookmarkStart w:id="194" w:name="_Toc508898068"/>
      <w:r>
        <w:rPr>
          <w:rFonts w:hint="eastAsia" w:ascii="宋体" w:hAnsi="宋体" w:eastAsia="宋体"/>
          <w:color w:val="auto"/>
          <w:sz w:val="21"/>
          <w:szCs w:val="21"/>
        </w:rPr>
        <w:t>（2）中标人为残疾人福利性单位的，采购代理机构将随中标结果同时公告其《残疾人福利性单位声明函》，接受社会监督。</w:t>
      </w:r>
      <w:bookmarkEnd w:id="183"/>
      <w:bookmarkEnd w:id="184"/>
      <w:bookmarkEnd w:id="185"/>
      <w:bookmarkEnd w:id="186"/>
      <w:bookmarkEnd w:id="187"/>
      <w:bookmarkEnd w:id="188"/>
      <w:bookmarkEnd w:id="189"/>
      <w:bookmarkEnd w:id="190"/>
      <w:bookmarkEnd w:id="191"/>
      <w:bookmarkEnd w:id="192"/>
      <w:bookmarkEnd w:id="193"/>
      <w:bookmarkEnd w:id="194"/>
    </w:p>
    <w:p>
      <w:pPr>
        <w:spacing w:after="0" w:line="480" w:lineRule="auto"/>
        <w:ind w:firstLine="420" w:firstLineChars="200"/>
        <w:rPr>
          <w:rFonts w:ascii="宋体" w:hAnsi="宋体" w:eastAsia="宋体"/>
          <w:color w:val="auto"/>
          <w:sz w:val="21"/>
          <w:szCs w:val="21"/>
        </w:rPr>
      </w:pPr>
      <w:bookmarkStart w:id="195" w:name="_Toc509927458"/>
      <w:bookmarkStart w:id="196" w:name="_Toc28686"/>
      <w:bookmarkStart w:id="197" w:name="_Toc9837"/>
      <w:bookmarkStart w:id="198" w:name="_Toc509844828"/>
      <w:bookmarkStart w:id="199" w:name="_Toc508898069"/>
      <w:bookmarkStart w:id="200" w:name="_Toc22981"/>
      <w:bookmarkStart w:id="201" w:name="_Toc28044"/>
      <w:bookmarkStart w:id="202" w:name="_Toc508958706"/>
      <w:bookmarkStart w:id="203" w:name="_Toc508960156"/>
      <w:bookmarkStart w:id="204" w:name="_Toc509479533"/>
      <w:bookmarkStart w:id="205" w:name="_Toc510171696"/>
      <w:bookmarkStart w:id="206" w:name="_Toc7858"/>
      <w:r>
        <w:rPr>
          <w:rFonts w:hint="eastAsia" w:ascii="宋体" w:hAnsi="宋体" w:eastAsia="宋体"/>
          <w:color w:val="auto"/>
          <w:sz w:val="21"/>
          <w:szCs w:val="21"/>
        </w:rPr>
        <w:t>（3）投标人提供的《残疾人福利性单位声明函》与事实不符的，依照《政府采购法》第七十七条第一款的规定追究法律责任。</w:t>
      </w:r>
      <w:bookmarkEnd w:id="195"/>
      <w:bookmarkEnd w:id="196"/>
      <w:bookmarkEnd w:id="197"/>
      <w:bookmarkEnd w:id="198"/>
      <w:bookmarkEnd w:id="199"/>
      <w:bookmarkEnd w:id="200"/>
      <w:bookmarkEnd w:id="201"/>
      <w:bookmarkEnd w:id="202"/>
      <w:bookmarkEnd w:id="203"/>
      <w:bookmarkEnd w:id="204"/>
      <w:bookmarkEnd w:id="205"/>
      <w:bookmarkEnd w:id="206"/>
    </w:p>
    <w:p>
      <w:pPr>
        <w:spacing w:after="0" w:line="480" w:lineRule="auto"/>
        <w:ind w:firstLine="420" w:firstLineChars="200"/>
        <w:rPr>
          <w:rFonts w:hint="eastAsia" w:ascii="宋体" w:hAnsi="宋体" w:eastAsia="宋体"/>
          <w:color w:val="auto"/>
          <w:sz w:val="21"/>
          <w:szCs w:val="21"/>
        </w:rPr>
      </w:pPr>
      <w:bookmarkStart w:id="207" w:name="_Toc510171697"/>
      <w:bookmarkStart w:id="208" w:name="_Toc508960157"/>
      <w:bookmarkStart w:id="209" w:name="_Toc508958707"/>
      <w:bookmarkStart w:id="210" w:name="_Toc509927459"/>
      <w:bookmarkStart w:id="211" w:name="_Toc509844829"/>
      <w:bookmarkStart w:id="212" w:name="_Toc508898070"/>
      <w:bookmarkStart w:id="213" w:name="_Toc509479534"/>
      <w:bookmarkStart w:id="214" w:name="_Toc18843"/>
      <w:bookmarkStart w:id="215" w:name="_Toc5289"/>
      <w:r>
        <w:rPr>
          <w:rFonts w:hint="eastAsia" w:ascii="宋体" w:hAnsi="宋体" w:eastAsia="宋体"/>
          <w:color w:val="auto"/>
          <w:sz w:val="21"/>
          <w:szCs w:val="21"/>
        </w:rPr>
        <w:t>（4）残疾人福利性单位视同小型、微型企业，享受评审中价格扣除。残疾人福利性单位属于小型、微型企业的，不重复享受政策。</w:t>
      </w:r>
      <w:bookmarkEnd w:id="207"/>
      <w:bookmarkEnd w:id="208"/>
      <w:bookmarkEnd w:id="209"/>
      <w:bookmarkEnd w:id="210"/>
      <w:bookmarkEnd w:id="211"/>
      <w:bookmarkEnd w:id="212"/>
      <w:bookmarkEnd w:id="213"/>
      <w:bookmarkEnd w:id="214"/>
      <w:bookmarkEnd w:id="215"/>
    </w:p>
    <w:p>
      <w:pPr>
        <w:spacing w:after="0" w:line="480" w:lineRule="auto"/>
        <w:ind w:firstLine="422" w:firstLineChars="200"/>
        <w:rPr>
          <w:rFonts w:hint="eastAsia" w:ascii="宋体" w:hAnsi="宋体" w:eastAsia="宋体"/>
          <w:b/>
          <w:bCs/>
          <w:color w:val="auto"/>
          <w:sz w:val="21"/>
          <w:szCs w:val="21"/>
          <w:lang w:eastAsia="zh-CN"/>
        </w:rPr>
      </w:pPr>
      <w:r>
        <w:rPr>
          <w:rFonts w:hint="eastAsia" w:ascii="宋体" w:hAnsi="宋体" w:eastAsia="宋体"/>
          <w:b/>
          <w:bCs/>
          <w:color w:val="auto"/>
          <w:sz w:val="21"/>
          <w:szCs w:val="21"/>
          <w:lang w:eastAsia="zh-CN"/>
        </w:rPr>
        <w:t>（</w:t>
      </w:r>
      <w:r>
        <w:rPr>
          <w:rFonts w:hint="eastAsia" w:ascii="宋体" w:hAnsi="宋体" w:eastAsia="宋体"/>
          <w:b/>
          <w:bCs/>
          <w:color w:val="auto"/>
          <w:sz w:val="21"/>
          <w:szCs w:val="21"/>
          <w:lang w:val="en-US" w:eastAsia="zh-CN"/>
        </w:rPr>
        <w:t>5</w:t>
      </w:r>
      <w:r>
        <w:rPr>
          <w:rFonts w:hint="eastAsia" w:ascii="宋体" w:hAnsi="宋体" w:eastAsia="宋体"/>
          <w:b/>
          <w:bCs/>
          <w:color w:val="auto"/>
          <w:sz w:val="21"/>
          <w:szCs w:val="21"/>
          <w:lang w:eastAsia="zh-CN"/>
        </w:rPr>
        <w:t>）</w:t>
      </w:r>
      <w:r>
        <w:rPr>
          <w:rFonts w:hint="eastAsia" w:ascii="宋体" w:hAnsi="宋体" w:eastAsia="宋体"/>
          <w:b/>
          <w:bCs/>
          <w:color w:val="auto"/>
          <w:sz w:val="21"/>
          <w:szCs w:val="21"/>
        </w:rPr>
        <w:t>若投标人不属于规定的残疾人福利性单位，或提供的产品不是</w:t>
      </w:r>
      <w:r>
        <w:rPr>
          <w:rFonts w:hint="eastAsia" w:ascii="宋体" w:hAnsi="宋体" w:eastAsia="宋体"/>
          <w:b/>
          <w:bCs/>
          <w:color w:val="auto"/>
          <w:sz w:val="21"/>
          <w:szCs w:val="21"/>
          <w:lang w:eastAsia="zh-CN"/>
        </w:rPr>
        <w:t>残疾人福利单位</w:t>
      </w:r>
      <w:r>
        <w:rPr>
          <w:rFonts w:hint="eastAsia" w:ascii="宋体" w:hAnsi="宋体" w:eastAsia="宋体"/>
          <w:b/>
          <w:bCs/>
          <w:color w:val="auto"/>
          <w:sz w:val="21"/>
          <w:szCs w:val="21"/>
        </w:rPr>
        <w:t>制造的，</w:t>
      </w:r>
      <w:r>
        <w:rPr>
          <w:rFonts w:hint="eastAsia" w:ascii="宋体" w:hAnsi="宋体" w:eastAsia="宋体"/>
          <w:b/>
          <w:bCs/>
          <w:color w:val="auto"/>
          <w:sz w:val="21"/>
          <w:szCs w:val="21"/>
          <w:lang w:eastAsia="zh-CN"/>
        </w:rPr>
        <w:t>则无需提供此表</w:t>
      </w:r>
      <w:r>
        <w:rPr>
          <w:rFonts w:hint="eastAsia" w:ascii="宋体" w:hAnsi="宋体" w:eastAsia="宋体"/>
          <w:b/>
          <w:bCs/>
          <w:color w:val="auto"/>
          <w:sz w:val="21"/>
          <w:szCs w:val="21"/>
        </w:rPr>
        <w:t>。</w:t>
      </w:r>
    </w:p>
    <w:p>
      <w:pPr>
        <w:adjustRightInd/>
        <w:snapToGrid/>
        <w:spacing w:line="276" w:lineRule="auto"/>
        <w:rPr>
          <w:rFonts w:ascii="宋体" w:hAnsi="宋体" w:eastAsia="宋体"/>
          <w:bCs/>
          <w:color w:val="auto"/>
          <w:sz w:val="21"/>
          <w:szCs w:val="21"/>
        </w:rPr>
      </w:pPr>
      <w:r>
        <w:rPr>
          <w:rFonts w:hint="eastAsia" w:ascii="宋体" w:hAnsi="宋体" w:eastAsia="宋体"/>
          <w:bCs/>
          <w:color w:val="auto"/>
          <w:sz w:val="21"/>
          <w:szCs w:val="21"/>
        </w:rPr>
        <w:br w:type="page"/>
      </w:r>
    </w:p>
    <w:p>
      <w:pPr>
        <w:pStyle w:val="4"/>
        <w:widowControl w:val="0"/>
        <w:overflowPunct w:val="0"/>
        <w:spacing w:before="0" w:after="0" w:line="240" w:lineRule="auto"/>
        <w:rPr>
          <w:color w:val="auto"/>
        </w:rPr>
      </w:pPr>
      <w:bookmarkStart w:id="216" w:name="_Toc25634"/>
      <w:r>
        <w:rPr>
          <w:rFonts w:hint="eastAsia" w:ascii="宋体" w:hAnsi="宋体" w:eastAsia="宋体"/>
          <w:color w:val="auto"/>
          <w:sz w:val="21"/>
          <w:szCs w:val="21"/>
        </w:rPr>
        <w:t>附件20. 投标保证金汇入情况说明格式</w:t>
      </w:r>
      <w:bookmarkEnd w:id="216"/>
    </w:p>
    <w:p>
      <w:pPr>
        <w:rPr>
          <w:color w:val="auto"/>
        </w:rPr>
      </w:pPr>
    </w:p>
    <w:p>
      <w:pPr>
        <w:jc w:val="center"/>
        <w:rPr>
          <w:rFonts w:ascii="黑体" w:eastAsia="黑体"/>
          <w:color w:val="auto"/>
          <w:sz w:val="28"/>
          <w:szCs w:val="28"/>
        </w:rPr>
      </w:pPr>
      <w:r>
        <w:rPr>
          <w:rFonts w:hint="eastAsia" w:ascii="黑体" w:eastAsia="黑体"/>
          <w:color w:val="auto"/>
          <w:sz w:val="28"/>
          <w:szCs w:val="28"/>
        </w:rPr>
        <w:t>投标保证金汇入情况说明</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致：三方诚信招标有限公司东莞分公司：</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本单位已按</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项目</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包（采购项目编号：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）的招标文件要求，于</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日前以</w:t>
      </w:r>
      <w:r>
        <w:rPr>
          <w:rFonts w:hint="eastAsia" w:ascii="宋体" w:hAnsi="宋体" w:eastAsia="宋体"/>
          <w:color w:val="auto"/>
          <w:sz w:val="21"/>
          <w:szCs w:val="21"/>
          <w:u w:val="single"/>
        </w:rPr>
        <w:t xml:space="preserve">           （付款形式）</w:t>
      </w:r>
      <w:r>
        <w:rPr>
          <w:rFonts w:hint="eastAsia" w:ascii="宋体" w:hAnsi="宋体" w:eastAsia="宋体"/>
          <w:color w:val="auto"/>
          <w:sz w:val="21"/>
          <w:szCs w:val="21"/>
        </w:rPr>
        <w:t>方式汇入指定帐户（帐户名称：</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，帐号：</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,开户银行：</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本单位投标保证金的汇款情况：（详见附件－投标保证金进帐单）</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汇出时间：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年</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月</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日；</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汇款金额：（大写）人民币</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元（小写：￥</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元），</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汇款帐户名称：</w:t>
      </w:r>
      <w:r>
        <w:rPr>
          <w:rFonts w:hint="eastAsia" w:ascii="宋体" w:hAnsi="宋体" w:eastAsia="宋体"/>
          <w:color w:val="auto"/>
          <w:sz w:val="21"/>
          <w:szCs w:val="21"/>
          <w:u w:val="single"/>
        </w:rPr>
        <w:t xml:space="preserve">  （必须是投标时使用的帐户名）   </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帐        号：</w:t>
      </w:r>
      <w:r>
        <w:rPr>
          <w:rFonts w:hint="eastAsia" w:ascii="宋体" w:hAnsi="宋体" w:eastAsia="宋体"/>
          <w:color w:val="auto"/>
          <w:sz w:val="21"/>
          <w:szCs w:val="21"/>
          <w:u w:val="single"/>
        </w:rPr>
        <w:t xml:space="preserve">  （必须是投标时使用的帐号）     </w:t>
      </w:r>
    </w:p>
    <w:p>
      <w:pPr>
        <w:spacing w:after="0" w:line="480" w:lineRule="auto"/>
        <w:ind w:firstLine="420" w:firstLineChars="200"/>
        <w:rPr>
          <w:rFonts w:ascii="宋体" w:hAnsi="宋体" w:eastAsia="宋体"/>
          <w:color w:val="auto"/>
          <w:sz w:val="21"/>
          <w:szCs w:val="21"/>
          <w:u w:val="single"/>
        </w:rPr>
      </w:pPr>
      <w:r>
        <w:rPr>
          <w:rFonts w:hint="eastAsia" w:ascii="宋体" w:hAnsi="宋体" w:eastAsia="宋体"/>
          <w:color w:val="auto"/>
          <w:sz w:val="21"/>
          <w:szCs w:val="21"/>
        </w:rPr>
        <w:t>开 户  银 行：</w:t>
      </w:r>
      <w:r>
        <w:rPr>
          <w:rFonts w:hint="eastAsia" w:ascii="宋体" w:hAnsi="宋体" w:eastAsia="宋体"/>
          <w:color w:val="auto"/>
          <w:sz w:val="21"/>
          <w:szCs w:val="21"/>
          <w:u w:val="single"/>
        </w:rPr>
        <w:t xml:space="preserve">  （      银行   分行  支行    ）</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本单位谨承诺上述资料是正确、真实的，如因上述证明与事实不符导致的一切损失，本单位保证承担赔偿等一切法律责任。</w:t>
      </w:r>
    </w:p>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投标保证金退回时，请按上述资料退回。</w:t>
      </w:r>
    </w:p>
    <w:p>
      <w:pPr>
        <w:spacing w:after="0" w:line="480" w:lineRule="auto"/>
        <w:ind w:right="884" w:rightChars="402"/>
        <w:jc w:val="right"/>
        <w:rPr>
          <w:rFonts w:ascii="宋体" w:hAnsi="宋体" w:eastAsia="宋体"/>
          <w:color w:val="auto"/>
          <w:sz w:val="21"/>
          <w:szCs w:val="21"/>
        </w:rPr>
      </w:pPr>
      <w:r>
        <w:rPr>
          <w:rFonts w:hint="eastAsia" w:ascii="宋体" w:hAnsi="宋体" w:eastAsia="宋体"/>
          <w:color w:val="auto"/>
          <w:sz w:val="21"/>
          <w:szCs w:val="21"/>
        </w:rPr>
        <w:t>（单位公章）</w:t>
      </w:r>
    </w:p>
    <w:p>
      <w:pPr>
        <w:spacing w:after="0" w:line="480" w:lineRule="auto"/>
        <w:ind w:right="658" w:rightChars="299"/>
        <w:jc w:val="right"/>
        <w:rPr>
          <w:rFonts w:ascii="宋体" w:hAnsi="宋体" w:eastAsia="宋体"/>
          <w:color w:val="auto"/>
          <w:sz w:val="21"/>
          <w:szCs w:val="21"/>
        </w:rPr>
      </w:pPr>
      <w:r>
        <w:rPr>
          <w:rFonts w:hint="eastAsia" w:ascii="宋体" w:hAnsi="宋体" w:eastAsia="宋体"/>
          <w:color w:val="auto"/>
          <w:sz w:val="21"/>
          <w:szCs w:val="21"/>
        </w:rPr>
        <w:t>年 月 日</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单位名称：</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单位地址：</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联系人：</w:t>
      </w:r>
      <w:r>
        <w:rPr>
          <w:rFonts w:hint="eastAsia" w:ascii="宋体" w:hAnsi="宋体" w:eastAsia="宋体"/>
          <w:color w:val="auto"/>
          <w:sz w:val="21"/>
          <w:szCs w:val="21"/>
          <w:u w:val="single"/>
        </w:rPr>
        <w:t xml:space="preserve">                   </w:t>
      </w:r>
    </w:p>
    <w:p>
      <w:pPr>
        <w:spacing w:after="0" w:line="480" w:lineRule="auto"/>
        <w:rPr>
          <w:rFonts w:ascii="宋体" w:hAnsi="宋体" w:eastAsia="宋体"/>
          <w:color w:val="auto"/>
          <w:sz w:val="21"/>
          <w:szCs w:val="21"/>
        </w:rPr>
      </w:pPr>
      <w:r>
        <w:rPr>
          <w:rFonts w:hint="eastAsia" w:ascii="宋体" w:hAnsi="宋体" w:eastAsia="宋体"/>
          <w:color w:val="auto"/>
          <w:sz w:val="21"/>
          <w:szCs w:val="21"/>
        </w:rPr>
        <w:t>单位电话：</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 xml:space="preserve"> 联系人手机：</w:t>
      </w:r>
      <w:r>
        <w:rPr>
          <w:rFonts w:hint="eastAsia" w:ascii="宋体" w:hAnsi="宋体" w:eastAsia="宋体"/>
          <w:color w:val="auto"/>
          <w:sz w:val="21"/>
          <w:szCs w:val="21"/>
          <w:u w:val="single"/>
        </w:rPr>
        <w:t xml:space="preserve">              </w:t>
      </w:r>
    </w:p>
    <w:p>
      <w:pPr>
        <w:spacing w:after="0"/>
        <w:rPr>
          <w:rFonts w:ascii="宋体" w:hAnsi="宋体" w:eastAsia="宋体"/>
          <w:color w:val="auto"/>
          <w:sz w:val="21"/>
          <w:szCs w:val="21"/>
        </w:rPr>
      </w:pPr>
    </w:p>
    <w:p>
      <w:pPr>
        <w:spacing w:after="0"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br w:type="page"/>
      </w:r>
    </w:p>
    <w:p>
      <w:pPr>
        <w:spacing w:after="0" w:line="380" w:lineRule="exact"/>
        <w:ind w:firstLine="420" w:firstLineChars="200"/>
        <w:rPr>
          <w:rFonts w:ascii="宋体" w:hAnsi="宋体" w:eastAsia="宋体"/>
          <w:color w:val="auto"/>
          <w:sz w:val="21"/>
          <w:szCs w:val="21"/>
        </w:rPr>
      </w:pPr>
      <w:r>
        <w:rPr>
          <w:rFonts w:hint="eastAsia" w:ascii="宋体" w:hAnsi="宋体" w:eastAsia="宋体"/>
          <w:color w:val="auto"/>
          <w:sz w:val="21"/>
          <w:szCs w:val="21"/>
        </w:rPr>
        <w:t>附：我方投标保证金汇款凭证</w:t>
      </w:r>
    </w:p>
    <w:tbl>
      <w:tblPr>
        <w:tblStyle w:val="19"/>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spacing w:line="360" w:lineRule="auto"/>
              <w:jc w:val="center"/>
              <w:rPr>
                <w:rFonts w:ascii="宋体" w:hAnsi="宋体" w:eastAsia="宋体"/>
                <w:color w:val="auto"/>
                <w:sz w:val="21"/>
                <w:szCs w:val="21"/>
              </w:rPr>
            </w:pPr>
            <w:r>
              <w:rPr>
                <w:rFonts w:hint="eastAsia" w:ascii="宋体" w:hAnsi="宋体" w:eastAsia="宋体"/>
                <w:color w:val="auto"/>
                <w:sz w:val="21"/>
                <w:szCs w:val="21"/>
              </w:rPr>
              <w:t>（粘贴汇款单或转账</w:t>
            </w:r>
            <w:r>
              <w:rPr>
                <w:rFonts w:ascii="宋体" w:hAnsi="宋体" w:eastAsia="宋体"/>
                <w:color w:val="auto"/>
                <w:sz w:val="21"/>
                <w:szCs w:val="21"/>
              </w:rPr>
              <w:t>凭证</w:t>
            </w:r>
            <w:r>
              <w:rPr>
                <w:rFonts w:hint="eastAsia" w:ascii="宋体" w:hAnsi="宋体" w:eastAsia="宋体"/>
                <w:color w:val="auto"/>
                <w:sz w:val="21"/>
                <w:szCs w:val="21"/>
              </w:rPr>
              <w:t>复印件，并在骑缝上加盖投标人公章，或是直接把转账</w:t>
            </w:r>
            <w:r>
              <w:rPr>
                <w:rFonts w:ascii="宋体" w:hAnsi="宋体" w:eastAsia="宋体"/>
                <w:color w:val="auto"/>
                <w:sz w:val="21"/>
                <w:szCs w:val="21"/>
              </w:rPr>
              <w:t>凭证</w:t>
            </w:r>
            <w:r>
              <w:rPr>
                <w:rFonts w:hint="eastAsia" w:ascii="宋体" w:hAnsi="宋体" w:eastAsia="宋体"/>
                <w:color w:val="auto"/>
                <w:sz w:val="21"/>
                <w:szCs w:val="21"/>
              </w:rPr>
              <w:t>复印到此张纸上）</w:t>
            </w:r>
          </w:p>
        </w:tc>
      </w:tr>
    </w:tbl>
    <w:p>
      <w:pPr>
        <w:spacing w:after="0" w:line="480" w:lineRule="auto"/>
        <w:ind w:firstLine="420" w:firstLineChars="200"/>
        <w:rPr>
          <w:rFonts w:ascii="宋体" w:hAnsi="宋体" w:eastAsia="宋体"/>
          <w:color w:val="auto"/>
          <w:sz w:val="21"/>
          <w:szCs w:val="21"/>
        </w:rPr>
      </w:pPr>
      <w:r>
        <w:rPr>
          <w:rFonts w:hint="eastAsia" w:ascii="宋体" w:hAnsi="宋体" w:eastAsia="宋体"/>
          <w:color w:val="auto"/>
          <w:sz w:val="21"/>
          <w:szCs w:val="21"/>
        </w:rPr>
        <w:t>注：此表既要装订在投标文件中，又要按投标人须知的规定与开标一览表、投标保证金汇款底单复印件及授权委托书一同密封装入开标文件，开标文件单独提交。</w:t>
      </w:r>
    </w:p>
    <w:p>
      <w:pPr>
        <w:rPr>
          <w:rFonts w:ascii="宋体" w:hAnsi="宋体" w:eastAsia="宋体"/>
          <w:color w:val="auto"/>
          <w:sz w:val="21"/>
          <w:szCs w:val="21"/>
        </w:rPr>
      </w:pPr>
    </w:p>
    <w:p>
      <w:pPr>
        <w:rPr>
          <w:rFonts w:ascii="宋体" w:hAnsi="宋体" w:eastAsia="宋体"/>
          <w:color w:val="auto"/>
          <w:sz w:val="21"/>
          <w:szCs w:val="21"/>
        </w:rPr>
      </w:pPr>
      <w:r>
        <w:rPr>
          <w:rFonts w:hint="eastAsia" w:ascii="宋体" w:hAnsi="宋体" w:eastAsia="宋体"/>
          <w:color w:val="auto"/>
          <w:sz w:val="21"/>
          <w:szCs w:val="21"/>
        </w:rPr>
        <w:br w:type="page"/>
      </w:r>
    </w:p>
    <w:p>
      <w:pPr>
        <w:pStyle w:val="4"/>
        <w:widowControl w:val="0"/>
        <w:overflowPunct w:val="0"/>
        <w:spacing w:before="0" w:after="0" w:line="240" w:lineRule="auto"/>
        <w:rPr>
          <w:rFonts w:ascii="宋体" w:hAnsi="宋体" w:eastAsia="宋体"/>
          <w:color w:val="auto"/>
          <w:sz w:val="21"/>
          <w:szCs w:val="21"/>
        </w:rPr>
      </w:pPr>
      <w:bookmarkStart w:id="217" w:name="_Toc4363"/>
      <w:r>
        <w:rPr>
          <w:rFonts w:hint="eastAsia" w:ascii="宋体" w:hAnsi="宋体" w:eastAsia="宋体"/>
          <w:color w:val="auto"/>
          <w:sz w:val="21"/>
          <w:szCs w:val="21"/>
        </w:rPr>
        <w:t>附件21.政府采购投标担保函</w:t>
      </w:r>
      <w:bookmarkEnd w:id="217"/>
      <w:r>
        <w:rPr>
          <w:rFonts w:hint="eastAsia" w:ascii="宋体" w:hAnsi="宋体" w:eastAsia="宋体"/>
          <w:color w:val="auto"/>
          <w:sz w:val="21"/>
          <w:szCs w:val="21"/>
        </w:rPr>
        <w:t xml:space="preserve"> </w:t>
      </w:r>
    </w:p>
    <w:p>
      <w:pPr>
        <w:jc w:val="center"/>
        <w:rPr>
          <w:rFonts w:ascii="黑体" w:eastAsia="黑体"/>
          <w:color w:val="auto"/>
          <w:sz w:val="28"/>
          <w:szCs w:val="28"/>
        </w:rPr>
      </w:pPr>
    </w:p>
    <w:p>
      <w:pPr>
        <w:jc w:val="center"/>
        <w:rPr>
          <w:rFonts w:ascii="黑体" w:eastAsia="黑体"/>
          <w:color w:val="auto"/>
          <w:sz w:val="28"/>
          <w:szCs w:val="28"/>
        </w:rPr>
      </w:pPr>
      <w:r>
        <w:rPr>
          <w:rFonts w:hint="eastAsia" w:ascii="黑体" w:eastAsia="黑体"/>
          <w:color w:val="auto"/>
          <w:sz w:val="28"/>
          <w:szCs w:val="28"/>
        </w:rPr>
        <w:t>政府采购投标担保函</w:t>
      </w:r>
    </w:p>
    <w:p>
      <w:pPr>
        <w:wordWrap w:val="0"/>
        <w:jc w:val="right"/>
        <w:rPr>
          <w:rFonts w:ascii="仿宋_GB2312" w:eastAsia="仿宋_GB2312"/>
          <w:color w:val="auto"/>
          <w:sz w:val="32"/>
          <w:szCs w:val="32"/>
        </w:rPr>
      </w:pPr>
      <w:r>
        <w:rPr>
          <w:rFonts w:hint="eastAsia" w:ascii="黑体" w:eastAsia="黑体"/>
          <w:color w:val="auto"/>
          <w:sz w:val="28"/>
          <w:szCs w:val="28"/>
        </w:rPr>
        <w:t xml:space="preserve"> 编号：</w:t>
      </w:r>
      <w:r>
        <w:rPr>
          <w:rFonts w:hint="eastAsia" w:ascii="仿宋_GB2312" w:eastAsia="仿宋_GB2312"/>
          <w:color w:val="auto"/>
          <w:sz w:val="32"/>
          <w:szCs w:val="32"/>
        </w:rPr>
        <w:t xml:space="preserve">      </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（采购人或采购代理机构）：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鉴于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（以下简称“投标人”）拟参加编号为</w:t>
      </w:r>
      <w:r>
        <w:rPr>
          <w:rFonts w:hint="eastAsia" w:ascii="宋体" w:hAnsi="宋体" w:eastAsia="宋体" w:cs="宋体"/>
          <w:color w:val="auto"/>
          <w:sz w:val="21"/>
          <w:szCs w:val="21"/>
          <w:u w:val="single"/>
        </w:rPr>
        <w:t xml:space="preserve">            的</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一、保证责任的情形及保证金额</w:t>
      </w:r>
    </w:p>
    <w:p>
      <w:pPr>
        <w:spacing w:after="0" w:line="48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（一）在投标人出现下列情形之一时，我方承担保证责任：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1．中标后投标人无正当理由不与采购人或者采购代理机构签订《政府采购合同》；</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2．招标文件规定的投标人应当缴纳保证金的其他情形。</w:t>
      </w:r>
    </w:p>
    <w:p>
      <w:pPr>
        <w:spacing w:after="0" w:line="48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（二）我方承担保证责任的最高金额为人民币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），即本项目的投标保证金金额。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二、保证的方式及保证期间</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我方保证的方式为：连带责任保证。</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我方的保证期间为：自本保函生效之日起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个月止。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三、承担保证责任的程序</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2．我方在收到索赔通知及相关证明材料后，在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个工作日内进行审查，符合应承担保证责任情形的，我方应按照你方的要求代投标人向你方支付投标保证金。</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四、保证责任的终止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1．保证期间届满你方未向我方书面主张保证责任的，自保证期间届满次日起，我方保证责任自动终止。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2．我方按照本保函向你贵方履行了保证责任后，自我方向你贵方支付款项（支付款项从我方账户划出）之日起，保证责任终止。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3．按照法律法规的规定或出现我方保证责任终止的其它情形的，我方在本保函项下的保证责任亦终止。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五、免责条款</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1．依照法律规定或你方与投标人的另行约定，全部或者部分免除投标人投标保证金义务时，我方亦免除相应的保证责任。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2．因你方原因致使投标人发生本保函第一条第（一）款约定情形的，我方不承担保证责任。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3．因不可抗力造成投标人发生本保函第一条约定情形的，我方不承担保证责任。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4．你方或其他有权机关对招标文件进行任何澄清或修改，加重我方保证责任的，我方对加重部分不承担保证责任，但该澄清或修改经我方事先书面同意的除外。</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六、争议的解决</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因本保函发生的纠纷，由你我双方协商解决，协商不成的，通过诉讼程序解决，诉讼管辖地法院为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法院。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七、保函的生效</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本保函自我方加盖公章之日起生效。</w:t>
      </w:r>
    </w:p>
    <w:p>
      <w:pPr>
        <w:spacing w:after="0" w:line="480" w:lineRule="auto"/>
        <w:jc w:val="right"/>
        <w:rPr>
          <w:rFonts w:ascii="宋体" w:hAnsi="宋体" w:eastAsia="宋体" w:cs="宋体"/>
          <w:color w:val="auto"/>
          <w:sz w:val="21"/>
          <w:szCs w:val="21"/>
        </w:rPr>
      </w:pP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保证人：（公章）</w:t>
      </w: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年     月      日</w:t>
      </w:r>
    </w:p>
    <w:p>
      <w:pPr>
        <w:spacing w:after="0"/>
        <w:rPr>
          <w:rFonts w:hint="eastAsia" w:ascii="宋体" w:hAnsi="宋体" w:eastAsia="宋体"/>
          <w:color w:val="auto"/>
          <w:sz w:val="21"/>
          <w:szCs w:val="21"/>
          <w:lang w:eastAsia="zh-CN"/>
        </w:rPr>
      </w:pPr>
    </w:p>
    <w:p>
      <w:pPr>
        <w:spacing w:after="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）若投标人不以投标担保函形式提交投标保证金，则无需在投标文件中提供此格式。</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lang w:eastAsia="zh-CN"/>
        </w:rPr>
        <w:t>）若投标人以投标担保函形式提交投标保证金，则应将投标担保函原件交予采购代理机构。</w:t>
      </w:r>
    </w:p>
    <w:p>
      <w:pPr>
        <w:pStyle w:val="4"/>
        <w:spacing w:before="0" w:after="0" w:line="240" w:lineRule="auto"/>
        <w:rPr>
          <w:rFonts w:ascii="黑体" w:eastAsia="黑体"/>
          <w:color w:val="auto"/>
          <w:sz w:val="30"/>
          <w:szCs w:val="30"/>
        </w:rPr>
      </w:pPr>
      <w:r>
        <w:rPr>
          <w:rFonts w:hint="eastAsia" w:ascii="宋体" w:hAnsi="宋体" w:eastAsia="宋体"/>
          <w:color w:val="auto"/>
          <w:sz w:val="21"/>
          <w:szCs w:val="21"/>
          <w:lang w:eastAsia="zh-CN"/>
        </w:rPr>
        <w:br w:type="page"/>
      </w:r>
      <w:bookmarkStart w:id="218" w:name="_Toc27534"/>
      <w:r>
        <w:rPr>
          <w:rStyle w:val="29"/>
          <w:rFonts w:hint="eastAsia" w:ascii="宋体" w:hAnsi="宋体" w:eastAsia="宋体" w:cs="宋体"/>
          <w:b/>
          <w:bCs/>
          <w:color w:val="auto"/>
          <w:sz w:val="21"/>
          <w:szCs w:val="21"/>
        </w:rPr>
        <w:t>附件22.政府采购履约担保函</w:t>
      </w:r>
      <w:bookmarkEnd w:id="218"/>
    </w:p>
    <w:p>
      <w:pPr>
        <w:jc w:val="center"/>
        <w:rPr>
          <w:rFonts w:ascii="黑体" w:eastAsia="黑体"/>
          <w:color w:val="auto"/>
          <w:sz w:val="28"/>
          <w:szCs w:val="28"/>
        </w:rPr>
      </w:pPr>
      <w:r>
        <w:rPr>
          <w:rFonts w:hint="eastAsia" w:ascii="黑体" w:eastAsia="黑体"/>
          <w:color w:val="auto"/>
          <w:sz w:val="28"/>
          <w:szCs w:val="28"/>
        </w:rPr>
        <w:t>政府采购履约担保函</w:t>
      </w:r>
    </w:p>
    <w:p>
      <w:pPr>
        <w:wordWrap w:val="0"/>
        <w:jc w:val="right"/>
        <w:rPr>
          <w:rFonts w:ascii="仿宋_GB2312" w:eastAsia="仿宋_GB2312"/>
          <w:color w:val="auto"/>
          <w:sz w:val="32"/>
          <w:szCs w:val="32"/>
        </w:rPr>
      </w:pPr>
      <w:r>
        <w:rPr>
          <w:rFonts w:hint="eastAsia" w:ascii="黑体" w:eastAsia="黑体"/>
          <w:color w:val="auto"/>
          <w:sz w:val="28"/>
          <w:szCs w:val="28"/>
        </w:rPr>
        <w:t xml:space="preserve">编号：  </w:t>
      </w:r>
      <w:r>
        <w:rPr>
          <w:rFonts w:hint="eastAsia" w:ascii="仿宋_GB2312" w:eastAsia="仿宋_GB2312"/>
          <w:color w:val="auto"/>
          <w:sz w:val="32"/>
          <w:szCs w:val="32"/>
        </w:rPr>
        <w:t xml:space="preserve">       </w:t>
      </w: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鉴于你方与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（以下简称供应商）于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日签定编号为   的《</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政府采购合同》（以下简称主合同），且依据该合同的约定，供应商应在</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日前向你方交纳履约保证金，且可以履约担保函的形式交纳履约保证金。应供应商的申请，我方以保证的方式向你方提供如下履约保证金担保：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一、保证责任的情形及保证金额</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（一）在供应商出现下列情形之一时，我方承担保证责任：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1．将中标项目转让给他人，或者在投标文件中未说明，且未经采购招标机构人同意，将中标项目分包给他人的；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2．主合同约定的应当缴纳履约保证金的情形: </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（1）未按主合同约定的质量、数量和期限供应货物/提供服务/完成工程的；</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spacing w:after="0" w:line="480" w:lineRule="auto"/>
        <w:ind w:right="-1291" w:rightChars="-587" w:firstLine="420" w:firstLineChars="200"/>
        <w:rPr>
          <w:rFonts w:ascii="宋体" w:hAnsi="宋体" w:eastAsia="宋体" w:cs="宋体"/>
          <w:color w:val="auto"/>
          <w:sz w:val="21"/>
          <w:szCs w:val="21"/>
        </w:rPr>
      </w:pPr>
      <w:r>
        <w:rPr>
          <w:rFonts w:hint="eastAsia" w:ascii="宋体" w:hAnsi="宋体" w:eastAsia="宋体" w:cs="宋体"/>
          <w:color w:val="auto"/>
          <w:sz w:val="21"/>
          <w:szCs w:val="21"/>
        </w:rPr>
        <w:t>（二）我方的保证范围是主合同约定的合同价款总额</w:t>
      </w:r>
      <w:r>
        <w:rPr>
          <w:rFonts w:hint="eastAsia" w:ascii="宋体" w:hAnsi="宋体" w:eastAsia="宋体" w:cs="宋体"/>
          <w:color w:val="auto"/>
          <w:sz w:val="21"/>
          <w:szCs w:val="21"/>
          <w:u w:val="single"/>
        </w:rPr>
        <w:t xml:space="preserve">  </w:t>
      </w:r>
    </w:p>
    <w:p>
      <w:pPr>
        <w:spacing w:after="0" w:line="480" w:lineRule="auto"/>
        <w:ind w:right="26" w:rightChars="12"/>
        <w:rPr>
          <w:rFonts w:ascii="宋体" w:hAnsi="宋体" w:eastAsia="宋体" w:cs="宋体"/>
          <w:color w:val="auto"/>
          <w:sz w:val="21"/>
          <w:szCs w:val="21"/>
        </w:rPr>
      </w:pPr>
      <w:r>
        <w:rPr>
          <w:rFonts w:hint="eastAsia" w:ascii="宋体" w:hAnsi="宋体" w:eastAsia="宋体" w:cs="宋体"/>
          <w:color w:val="auto"/>
          <w:sz w:val="21"/>
          <w:szCs w:val="21"/>
        </w:rPr>
        <w:t>%数额为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元（大写</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。（即主合同履约保证金金额）</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二、保证的方式及保证期间</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我方保证的方式为：连带责任保证。</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我方保证的期间为：自本合同生效之日起至供应商按照主合同约定的供货/完工期限届满后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日内。</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如果供应商未按主合同约定向贵方供应货物/提供服务/完成工程的，由我方在保证金额内向你方支付上述款项。</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三、承担保证责任的程序</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1．你方要求我方承担保证责任的，应在本保函保证期间内向我方发出书面索赔通知。索赔通知应写明要求索赔的金额，支付款项应到达的帐号。并附有证明供应商违约事实的证明材料。</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如果你方与供应商因货物质量问题产生争议，你方还需同时提供</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部门出具的质量检测报告，或经诉讼（仲裁）程序裁决后的裁决书、调解书，本保证人即按照检测结果或裁决书、调解书决定是否承担保证责任。</w:t>
      </w:r>
    </w:p>
    <w:p>
      <w:pPr>
        <w:spacing w:after="0" w:line="480" w:lineRule="auto"/>
        <w:ind w:right="-726" w:rightChars="-330"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2．我方收到你方的书面索赔通知及相应证明材料，在</w:t>
      </w:r>
      <w:r>
        <w:rPr>
          <w:rFonts w:hint="eastAsia" w:ascii="宋体" w:hAnsi="宋体" w:eastAsia="宋体" w:cs="宋体"/>
          <w:color w:val="auto"/>
          <w:sz w:val="21"/>
          <w:szCs w:val="21"/>
          <w:u w:val="single"/>
        </w:rPr>
        <w:t xml:space="preserve">  </w:t>
      </w:r>
    </w:p>
    <w:p>
      <w:pPr>
        <w:spacing w:after="0" w:line="480" w:lineRule="auto"/>
        <w:ind w:right="-726" w:rightChars="-330"/>
        <w:rPr>
          <w:rFonts w:ascii="宋体" w:hAnsi="宋体" w:eastAsia="宋体" w:cs="宋体"/>
          <w:color w:val="auto"/>
          <w:sz w:val="21"/>
          <w:szCs w:val="21"/>
        </w:rPr>
      </w:pPr>
      <w:r>
        <w:rPr>
          <w:rFonts w:hint="eastAsia" w:ascii="宋体" w:hAnsi="宋体" w:eastAsia="宋体" w:cs="宋体"/>
          <w:color w:val="auto"/>
          <w:sz w:val="21"/>
          <w:szCs w:val="21"/>
        </w:rPr>
        <w:t>工作日内进行核定后按照本保函的承诺承担保证责任。</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四、保证责任的终止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2．我方按照本保函向你方履行了保证责任后，自我方向你方支付款项（支付款项从我方账户划出）之日起，保证责任即终止。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3．按照法律法规的规定或出现应终止我方保证责任的其它情形的，我方在本保函项下的保证责任亦终止。</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五、免责条款</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1．因你方违反主合同约定致使供应商不能履行义务的，我方不承担保证责任。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2．依照法律法规的规定或你方与供应商的另行约定，全部或者部分免除供应商应缴纳的保证金义务的，我方亦免除相应的保证责任。</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3．因不可抗力造成供应商不能履行供货义务的，我方不承担保证责任。</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六、争议的解决</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因本保函发生的纠纷，由你我双方协商解决，协商不成的，通过诉讼程序解决，诉讼管辖地法院为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法院。</w:t>
      </w:r>
    </w:p>
    <w:p>
      <w:pPr>
        <w:spacing w:after="0" w:line="480" w:lineRule="auto"/>
        <w:ind w:firstLine="422" w:firstLineChars="200"/>
        <w:rPr>
          <w:rFonts w:ascii="宋体" w:hAnsi="宋体" w:eastAsia="宋体" w:cs="宋体"/>
          <w:b/>
          <w:color w:val="auto"/>
          <w:sz w:val="21"/>
          <w:szCs w:val="21"/>
        </w:rPr>
      </w:pPr>
      <w:r>
        <w:rPr>
          <w:rFonts w:hint="eastAsia" w:ascii="宋体" w:hAnsi="宋体" w:eastAsia="宋体" w:cs="宋体"/>
          <w:b/>
          <w:color w:val="auto"/>
          <w:sz w:val="21"/>
          <w:szCs w:val="21"/>
        </w:rPr>
        <w:t>七、保函的生效</w:t>
      </w:r>
    </w:p>
    <w:p>
      <w:pPr>
        <w:spacing w:after="0" w:line="48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本保函自我方加盖公章之日起生效。</w:t>
      </w:r>
    </w:p>
    <w:p>
      <w:pPr>
        <w:spacing w:after="0" w:line="480" w:lineRule="auto"/>
        <w:rPr>
          <w:rFonts w:ascii="宋体" w:hAnsi="宋体" w:eastAsia="宋体" w:cs="宋体"/>
          <w:color w:val="auto"/>
          <w:sz w:val="21"/>
          <w:szCs w:val="21"/>
        </w:rPr>
      </w:pPr>
    </w:p>
    <w:p>
      <w:pPr>
        <w:spacing w:after="0" w:line="480" w:lineRule="auto"/>
        <w:rPr>
          <w:rFonts w:ascii="宋体" w:hAnsi="宋体" w:eastAsia="宋体" w:cs="宋体"/>
          <w:color w:val="auto"/>
          <w:sz w:val="21"/>
          <w:szCs w:val="21"/>
        </w:rPr>
      </w:pPr>
      <w:r>
        <w:rPr>
          <w:rFonts w:hint="eastAsia" w:ascii="宋体" w:hAnsi="宋体" w:eastAsia="宋体" w:cs="宋体"/>
          <w:color w:val="auto"/>
          <w:sz w:val="21"/>
          <w:szCs w:val="21"/>
        </w:rPr>
        <w:t xml:space="preserve">                                 </w:t>
      </w:r>
    </w:p>
    <w:p>
      <w:pPr>
        <w:spacing w:after="0" w:line="480" w:lineRule="auto"/>
        <w:jc w:val="right"/>
        <w:rPr>
          <w:rFonts w:ascii="宋体" w:hAnsi="宋体" w:eastAsia="宋体" w:cs="宋体"/>
          <w:color w:val="auto"/>
          <w:sz w:val="21"/>
          <w:szCs w:val="21"/>
        </w:rPr>
      </w:pPr>
      <w:r>
        <w:rPr>
          <w:rFonts w:hint="eastAsia" w:ascii="宋体" w:hAnsi="宋体" w:eastAsia="宋体" w:cs="宋体"/>
          <w:color w:val="auto"/>
          <w:sz w:val="21"/>
          <w:szCs w:val="21"/>
        </w:rPr>
        <w:t>保证人：（公章）</w:t>
      </w:r>
    </w:p>
    <w:p>
      <w:pPr>
        <w:spacing w:after="0" w:line="48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年     月      日</w:t>
      </w:r>
    </w:p>
    <w:p>
      <w:pPr>
        <w:spacing w:after="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注：</w:t>
      </w:r>
    </w:p>
    <w:p>
      <w:pPr>
        <w:spacing w:after="0" w:line="480" w:lineRule="auto"/>
        <w:ind w:firstLine="420" w:firstLineChars="200"/>
        <w:rPr>
          <w:rFonts w:hint="eastAsia" w:ascii="宋体" w:hAnsi="宋体" w:eastAsia="宋体"/>
          <w:color w:val="auto"/>
          <w:sz w:val="21"/>
          <w:szCs w:val="21"/>
          <w:lang w:eastAsia="zh-CN"/>
        </w:rPr>
      </w:pPr>
      <w:r>
        <w:rPr>
          <w:rFonts w:hint="eastAsia" w:ascii="宋体" w:hAnsi="宋体" w:eastAsia="宋体"/>
          <w:color w:val="auto"/>
          <w:sz w:val="21"/>
          <w:szCs w:val="21"/>
          <w:lang w:eastAsia="zh-CN"/>
        </w:rPr>
        <w:t>（</w:t>
      </w:r>
      <w:r>
        <w:rPr>
          <w:rFonts w:hint="eastAsia" w:ascii="宋体" w:hAnsi="宋体" w:eastAsia="宋体"/>
          <w:color w:val="auto"/>
          <w:sz w:val="21"/>
          <w:szCs w:val="21"/>
          <w:lang w:val="en-US" w:eastAsia="zh-CN"/>
        </w:rPr>
        <w:t>1</w:t>
      </w:r>
      <w:r>
        <w:rPr>
          <w:rFonts w:hint="eastAsia" w:ascii="宋体" w:hAnsi="宋体" w:eastAsia="宋体"/>
          <w:color w:val="auto"/>
          <w:sz w:val="21"/>
          <w:szCs w:val="21"/>
          <w:lang w:eastAsia="zh-CN"/>
        </w:rPr>
        <w:t>）此格式为履约担保函格式，无需在投标文件中提供此格式。</w:t>
      </w:r>
    </w:p>
    <w:p>
      <w:pPr>
        <w:pStyle w:val="7"/>
        <w:rPr>
          <w:color w:val="auto"/>
        </w:rPr>
      </w:pPr>
    </w:p>
    <w:p>
      <w:pPr>
        <w:bidi w:val="0"/>
        <w:rPr>
          <w:color w:val="auto"/>
        </w:rPr>
      </w:pPr>
      <w:r>
        <w:rPr>
          <w:color w:val="auto"/>
        </w:rPr>
        <w:br w:type="page"/>
      </w:r>
    </w:p>
    <w:p>
      <w:pPr>
        <w:pStyle w:val="4"/>
        <w:spacing w:before="0" w:after="0" w:line="240" w:lineRule="auto"/>
        <w:rPr>
          <w:rFonts w:ascii="宋体" w:hAnsi="宋体" w:eastAsia="宋体" w:cs="宋体"/>
          <w:color w:val="auto"/>
          <w:sz w:val="21"/>
          <w:szCs w:val="21"/>
        </w:rPr>
      </w:pPr>
      <w:bookmarkStart w:id="219" w:name="_Toc17023"/>
      <w:r>
        <w:rPr>
          <w:rFonts w:hint="eastAsia" w:ascii="宋体" w:hAnsi="宋体" w:eastAsia="宋体" w:cs="宋体"/>
          <w:color w:val="auto"/>
          <w:sz w:val="21"/>
          <w:szCs w:val="21"/>
        </w:rPr>
        <w:t>附件23.获取招标文件登记表</w:t>
      </w:r>
      <w:bookmarkEnd w:id="219"/>
    </w:p>
    <w:p>
      <w:pPr>
        <w:bidi w:val="0"/>
        <w:rPr>
          <w:color w:val="auto"/>
        </w:rPr>
      </w:pPr>
      <w:bookmarkStart w:id="220" w:name="_Toc1968"/>
    </w:p>
    <w:p>
      <w:pPr>
        <w:spacing w:after="0"/>
        <w:jc w:val="center"/>
        <w:rPr>
          <w:rFonts w:ascii="黑体" w:hAnsi="黑体" w:eastAsia="黑体" w:cs="黑体"/>
          <w:color w:val="auto"/>
          <w:sz w:val="36"/>
          <w:szCs w:val="36"/>
        </w:rPr>
      </w:pPr>
      <w:r>
        <w:rPr>
          <w:rFonts w:hint="eastAsia" w:ascii="黑体" w:hAnsi="黑体" w:eastAsia="黑体" w:cs="黑体"/>
          <w:color w:val="auto"/>
          <w:sz w:val="36"/>
          <w:szCs w:val="36"/>
          <w:lang w:eastAsia="zh-CN"/>
        </w:rPr>
        <w:t>获取</w:t>
      </w:r>
      <w:r>
        <w:rPr>
          <w:rFonts w:hint="eastAsia" w:ascii="黑体" w:hAnsi="黑体" w:eastAsia="黑体" w:cs="黑体"/>
          <w:color w:val="auto"/>
          <w:sz w:val="36"/>
          <w:szCs w:val="36"/>
        </w:rPr>
        <w:t>招标文件登记表</w:t>
      </w:r>
      <w:bookmarkEnd w:id="220"/>
    </w:p>
    <w:tbl>
      <w:tblPr>
        <w:tblStyle w:val="20"/>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获取招标文件时间</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lang w:eastAsia="zh-CN"/>
              </w:rPr>
              <w:t>202</w:t>
            </w:r>
            <w:r>
              <w:rPr>
                <w:rFonts w:hint="eastAsia" w:ascii="宋体" w:hAnsi="宋体" w:eastAsia="宋体" w:cs="宋体"/>
                <w:color w:val="auto"/>
                <w:sz w:val="32"/>
                <w:szCs w:val="32"/>
                <w:lang w:val="en-US" w:eastAsia="zh-CN"/>
              </w:rPr>
              <w:t>1</w:t>
            </w:r>
            <w:r>
              <w:rPr>
                <w:rFonts w:hint="eastAsia" w:ascii="宋体" w:hAnsi="宋体" w:eastAsia="宋体" w:cs="宋体"/>
                <w:color w:val="auto"/>
                <w:sz w:val="32"/>
                <w:szCs w:val="32"/>
              </w:rPr>
              <w:t>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拟投标项目名称</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项目编号</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供应商全称</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供应商联系人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电话</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drawing>
                <wp:anchor distT="0" distB="0" distL="114300" distR="114300" simplePos="0" relativeHeight="251659264" behindDoc="1" locked="0" layoutInCell="1" allowOverlap="1">
                  <wp:simplePos x="0" y="0"/>
                  <wp:positionH relativeFrom="column">
                    <wp:posOffset>485775</wp:posOffset>
                  </wp:positionH>
                  <wp:positionV relativeFrom="paragraph">
                    <wp:posOffset>22225</wp:posOffset>
                  </wp:positionV>
                  <wp:extent cx="1504950" cy="1409700"/>
                  <wp:effectExtent l="0" t="0" r="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1504950" cy="1409700"/>
                          </a:xfrm>
                          <a:prstGeom prst="rect">
                            <a:avLst/>
                          </a:prstGeom>
                          <a:noFill/>
                          <a:ln>
                            <a:noFill/>
                          </a:ln>
                        </pic:spPr>
                      </pic:pic>
                    </a:graphicData>
                  </a:graphic>
                </wp:anchor>
              </w:draw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手机</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传真</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电子邮箱</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单位地址及邮编</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备注</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招标文件领取人签名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招标文件发售人签名</w:t>
            </w:r>
          </w:p>
        </w:tc>
        <w:tc>
          <w:tcPr>
            <w:tcW w:w="5898" w:type="dxa"/>
            <w:vAlign w:val="center"/>
          </w:tcPr>
          <w:p>
            <w:pPr>
              <w:spacing w:after="0"/>
              <w:jc w:val="center"/>
              <w:rPr>
                <w:rFonts w:ascii="宋体" w:hAnsi="宋体" w:eastAsia="宋体" w:cs="宋体"/>
                <w:color w:val="auto"/>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招标文件售价</w:t>
            </w:r>
          </w:p>
        </w:tc>
        <w:tc>
          <w:tcPr>
            <w:tcW w:w="5898" w:type="dxa"/>
            <w:vAlign w:val="center"/>
          </w:tcPr>
          <w:p>
            <w:pPr>
              <w:spacing w:after="0"/>
              <w:jc w:val="center"/>
              <w:rPr>
                <w:rFonts w:ascii="宋体" w:hAnsi="宋体" w:eastAsia="宋体" w:cs="宋体"/>
                <w:color w:val="auto"/>
                <w:sz w:val="32"/>
                <w:szCs w:val="32"/>
              </w:rPr>
            </w:pPr>
            <w:r>
              <w:rPr>
                <w:rFonts w:hint="eastAsia" w:ascii="宋体" w:hAnsi="宋体" w:eastAsia="宋体" w:cs="宋体"/>
                <w:color w:val="auto"/>
                <w:sz w:val="32"/>
                <w:szCs w:val="32"/>
              </w:rPr>
              <w:t>人民币150元/份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8528" w:type="dxa"/>
            <w:gridSpan w:val="2"/>
            <w:vAlign w:val="center"/>
          </w:tcPr>
          <w:p>
            <w:pPr>
              <w:spacing w:after="0"/>
              <w:jc w:val="center"/>
              <w:rPr>
                <w:rFonts w:hint="eastAsia" w:ascii="宋体" w:hAnsi="宋体" w:eastAsia="宋体" w:cs="宋体"/>
                <w:color w:val="auto"/>
                <w:sz w:val="32"/>
                <w:szCs w:val="32"/>
                <w:lang w:eastAsia="zh-CN"/>
              </w:rPr>
            </w:pPr>
            <w:r>
              <w:rPr>
                <w:rFonts w:hint="eastAsia" w:ascii="宋体" w:hAnsi="宋体" w:eastAsia="宋体" w:cs="宋体"/>
                <w:b/>
                <w:bCs/>
                <w:color w:val="auto"/>
                <w:sz w:val="32"/>
                <w:szCs w:val="32"/>
                <w:lang w:eastAsia="zh-CN"/>
              </w:rPr>
              <w:t>注：开完发票后请把报名表格交还至前台</w:t>
            </w:r>
          </w:p>
        </w:tc>
      </w:tr>
    </w:tbl>
    <w:p>
      <w:pPr>
        <w:rPr>
          <w:rFonts w:ascii="宋体" w:hAnsi="宋体" w:eastAsia="宋体" w:cs="宋体"/>
          <w:color w:val="auto"/>
          <w:sz w:val="21"/>
          <w:szCs w:val="21"/>
        </w:rPr>
      </w:pPr>
    </w:p>
    <w:p>
      <w:pPr>
        <w:rPr>
          <w:color w:val="auto"/>
        </w:rPr>
      </w:pPr>
      <w:r>
        <w:rPr>
          <w:color w:val="auto"/>
        </w:rPr>
        <w:br w:type="page"/>
      </w:r>
    </w:p>
    <w:p>
      <w:pPr>
        <w:pStyle w:val="4"/>
        <w:spacing w:before="0" w:after="0" w:line="240" w:lineRule="auto"/>
        <w:rPr>
          <w:rFonts w:hint="eastAsia" w:ascii="宋体" w:hAnsi="宋体" w:eastAsia="宋体" w:cs="宋体"/>
          <w:color w:val="auto"/>
          <w:sz w:val="21"/>
          <w:szCs w:val="21"/>
          <w:lang w:val="en-US" w:eastAsia="zh-CN"/>
        </w:rPr>
      </w:pPr>
      <w:bookmarkStart w:id="221" w:name="_Toc11182"/>
      <w:r>
        <w:rPr>
          <w:rFonts w:hint="eastAsia" w:ascii="宋体" w:hAnsi="宋体" w:eastAsia="宋体" w:cs="宋体"/>
          <w:color w:val="auto"/>
          <w:sz w:val="21"/>
          <w:szCs w:val="21"/>
          <w:lang w:eastAsia="zh-CN"/>
        </w:rPr>
        <w:t>附件</w:t>
      </w:r>
      <w:r>
        <w:rPr>
          <w:rFonts w:hint="eastAsia" w:ascii="宋体" w:hAnsi="宋体" w:eastAsia="宋体" w:cs="宋体"/>
          <w:color w:val="auto"/>
          <w:sz w:val="21"/>
          <w:szCs w:val="21"/>
          <w:lang w:val="en-US" w:eastAsia="zh-CN"/>
        </w:rPr>
        <w:t xml:space="preserve"> 24.质疑函范本</w:t>
      </w:r>
      <w:bookmarkEnd w:id="221"/>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1.质疑函</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一、质疑供应商基本信息</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质疑供应商：</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授权代表：</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联系电话：</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二、质疑项目基本情况</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质疑项目的名称：</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质疑项目的编号：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包号：</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采购人名称：</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采购文件获取日期：</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三、质疑事项具体内容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质疑事项1：</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事实依据：</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法律依据：</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质疑事项2</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四、与质疑事项相关的质疑请求</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请求：</w:t>
      </w:r>
      <w:r>
        <w:rPr>
          <w:rFonts w:hint="eastAsia" w:ascii="宋体" w:hAnsi="宋体" w:eastAsia="宋体" w:cs="宋体"/>
          <w:color w:val="auto"/>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签字(签章)：                   公章：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日期：    </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质疑函制作说明：</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1.供应商提出质疑时，应提交质疑函和必要的证明材料。</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5.质疑函的质疑请求应与质疑事项相关。</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6.质疑供应商为自然人的，质疑函应由本人签字；质疑供应商为法人或者其他组织的，质疑函应由法定代表人、主要负责人，或者其授权代表签字或者盖章，并加盖公章。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8.质疑函递交地址为采购代理机构办公地址，详细地址详见投标邀请书。</w:t>
      </w:r>
    </w:p>
    <w:p>
      <w:pPr>
        <w:pStyle w:val="7"/>
        <w:rPr>
          <w:rFonts w:hint="eastAsia"/>
          <w:color w:val="auto"/>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br w:type="page"/>
      </w:r>
      <w:r>
        <w:rPr>
          <w:rFonts w:hint="eastAsia" w:ascii="宋体" w:hAnsi="宋体" w:eastAsia="宋体" w:cs="宋体"/>
          <w:color w:val="auto"/>
          <w:sz w:val="21"/>
          <w:szCs w:val="21"/>
        </w:rPr>
        <w:t>2.询问函、质疑函授权书参考格式</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法定代表人或负责人授权委托书</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本委托书声明：在下面签字的</w:t>
      </w:r>
      <w:r>
        <w:rPr>
          <w:rFonts w:hint="eastAsia" w:ascii="宋体" w:hAnsi="宋体" w:eastAsia="宋体" w:cs="宋体"/>
          <w:color w:val="auto"/>
          <w:sz w:val="21"/>
          <w:szCs w:val="21"/>
          <w:u w:val="single"/>
        </w:rPr>
        <w:t xml:space="preserve">           （法定代表人或负责人姓名、职务）</w:t>
      </w:r>
      <w:r>
        <w:rPr>
          <w:rFonts w:hint="eastAsia" w:ascii="宋体" w:hAnsi="宋体" w:eastAsia="宋体" w:cs="宋体"/>
          <w:color w:val="auto"/>
          <w:sz w:val="21"/>
          <w:szCs w:val="21"/>
        </w:rPr>
        <w:t xml:space="preserve">代表 </w:t>
      </w:r>
      <w:r>
        <w:rPr>
          <w:rFonts w:hint="eastAsia" w:ascii="宋体" w:hAnsi="宋体" w:eastAsia="宋体" w:cs="宋体"/>
          <w:color w:val="auto"/>
          <w:sz w:val="21"/>
          <w:szCs w:val="21"/>
          <w:u w:val="single"/>
        </w:rPr>
        <w:t xml:space="preserve">            （供应商名称）</w:t>
      </w:r>
      <w:r>
        <w:rPr>
          <w:rFonts w:hint="eastAsia" w:ascii="宋体" w:hAnsi="宋体" w:eastAsia="宋体" w:cs="宋体"/>
          <w:color w:val="auto"/>
          <w:sz w:val="21"/>
          <w:szCs w:val="21"/>
        </w:rPr>
        <w:t>委托在下面签字的</w:t>
      </w:r>
      <w:r>
        <w:rPr>
          <w:rFonts w:hint="eastAsia" w:ascii="宋体" w:hAnsi="宋体" w:eastAsia="宋体" w:cs="宋体"/>
          <w:color w:val="auto"/>
          <w:sz w:val="21"/>
          <w:szCs w:val="21"/>
          <w:u w:val="single"/>
        </w:rPr>
        <w:t xml:space="preserve">          （授权代表的姓名、职务）</w:t>
      </w:r>
      <w:r>
        <w:rPr>
          <w:rFonts w:hint="eastAsia" w:ascii="宋体" w:hAnsi="宋体" w:eastAsia="宋体" w:cs="宋体"/>
          <w:color w:val="auto"/>
          <w:sz w:val="21"/>
          <w:szCs w:val="21"/>
        </w:rPr>
        <w:t>为本公司的合法代表人，就</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采购项目（采购编号：</w:t>
      </w:r>
      <w:r>
        <w:rPr>
          <w:rFonts w:hint="eastAsia" w:ascii="宋体" w:hAnsi="宋体" w:eastAsia="宋体" w:cs="宋体"/>
          <w:color w:val="auto"/>
          <w:sz w:val="21"/>
          <w:szCs w:val="21"/>
          <w:u w:val="single"/>
        </w:rPr>
        <w:t xml:space="preserve">          ）             （填写授权内容）</w:t>
      </w:r>
      <w:r>
        <w:rPr>
          <w:rFonts w:hint="eastAsia" w:ascii="宋体" w:hAnsi="宋体" w:eastAsia="宋体" w:cs="宋体"/>
          <w:color w:val="auto"/>
          <w:sz w:val="21"/>
          <w:szCs w:val="21"/>
        </w:rPr>
        <w:t>，以本公司的名义处理一切与之有关的事宜</w:t>
      </w:r>
      <w:r>
        <w:rPr>
          <w:rFonts w:hint="eastAsia" w:ascii="宋体" w:hAnsi="宋体" w:eastAsia="宋体" w:cs="宋体"/>
          <w:color w:val="auto"/>
          <w:sz w:val="21"/>
          <w:szCs w:val="21"/>
          <w:u w:val="single"/>
        </w:rPr>
        <w:t>（须提供法定代表人或负责人、授权代表身份证复印件）。</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本委托书于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日签字生效。</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供应商名称（加盖公章）：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法定代表人或负责人（签名或盖私章）：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授权代表（签名或盖私章）：</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仿宋" w:hAnsi="仿宋" w:eastAsia="仿宋"/>
          <w:color w:val="auto"/>
          <w:sz w:val="24"/>
        </w:rPr>
      </w:pPr>
      <w:r>
        <w:rPr>
          <w:rFonts w:hint="eastAsia" w:ascii="宋体" w:hAnsi="宋体" w:eastAsia="宋体" w:cs="宋体"/>
          <w:color w:val="auto"/>
          <w:sz w:val="21"/>
          <w:szCs w:val="21"/>
        </w:rPr>
        <w:t>日期：</w:t>
      </w:r>
    </w:p>
    <w:p>
      <w:pPr>
        <w:bidi w:val="0"/>
        <w:rPr>
          <w:rFonts w:hint="default"/>
          <w:color w:val="auto"/>
          <w:lang w:val="en-US" w:eastAsia="zh-CN"/>
        </w:rPr>
      </w:pPr>
    </w:p>
    <w:sectPr>
      <w:footerReference r:id="rId6" w:type="first"/>
      <w:footerReference r:id="rId5" w:type="default"/>
      <w:pgSz w:w="11906" w:h="16838"/>
      <w:pgMar w:top="1440" w:right="1800" w:bottom="1440" w:left="1800" w:header="708" w:footer="708" w:gutter="0"/>
      <w:pgNumType w:start="1"/>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兰亭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QqaMwBAACZAwAADgAAAGRycy9lMm9Eb2MueG1srVPNjtMwEL4j8Q6W&#10;7zRppF2VqOkKVC1CQoC08ACu4zSWbI/lcZv0BeANOHHhznP1ORg7aRctlz1wcebP38z3ebK+G61h&#10;RxVQg2v4clFyppyEVrt9w79+uX+14gyjcK0w4FTDTwr53ebli/Xga1VBD6ZVgRGIw3rwDe9j9HVR&#10;oOyVFbgArxwlOwhWRHLDvmiDGAjdmqIqy9tigND6AFIhUnQ7JfmMGJ4DCF2npdqCPFjl4oQalBGR&#10;KGGvPfJNnrbrlIyfug5VZKbhxDTmk5qQvUtnsVmLeh+E77WcRxDPGeEJJyu0o6ZXqK2Igh2C/gfK&#10;ahkAoYsLCbaYiGRFiMWyfKLNQy+8ylxIavRX0fH/wcqPx8+B6ZY2gTMnLD34+cf388/f51/f2LKs&#10;bpNCg8eaCh88lcbxLYypeo4jBRPxsQs2fYkSozzpe7rqq8bIZLq0qlarklKScheHcIrH6z5gfKfA&#10;smQ0PNADZl3F8QPGqfRSkro5uNfGUFzUxrGh4a9vqpt84ZohcOOoRyIxDZusOO7GmcEO2hMRG2gJ&#10;Gu5o5zkz7x1pnPblYoSLsZuN1BL9m0OkCfJgCXWCmpvRi2Vq83allfjbz1WPf9T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tpCpozAEAAJkDAAAOAAAAAAAAAAEAIAAAAB4BAABkcnMvZTJv&#10;RG9jLnhtbFBLBQYAAAAABgAGAFkBAABcBQAAAAA=&#10;">
              <v:fill on="f" focussize="0,0"/>
              <v:stroke on="f"/>
              <v:imagedata o:title=""/>
              <o:lock v:ext="edit" aspectratio="f"/>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vYWswBAACZAwAADgAAAGRycy9lMm9Eb2MueG1srVNLbtswEN0XyB0I&#10;7mPJLlK4guWghZEgQNEWSHoAmiItAvyBQ1vyBdobdNVN9z2Xz9EhJTlNssmiG2qGM3wz781odd0b&#10;TQ4igHK2pvNZSYmw3DXK7mr67eHmckkJRGYbpp0VNT0KoNfrizerzldi4VqnGxEIglioOl/TNkZf&#10;FQXwVhgGM+eFxaB0wbCIbtgVTWAdohtdLMryXdG50PjguADA280QpCNieA2gk1JxsXF8b4SNA2oQ&#10;mkWkBK3yQNe5WykFj1+kBBGJrikyjfnEImhv01msV6zaBeZbxccW2GtaeMbJMGWx6BlqwyIj+6Be&#10;QBnFgwMn44w7UwxEsiLIYl4+0+a+ZV5kLig1+LPo8P9g+efD10BUU9O3lFhmcOCnnz9Ov/6cfn8n&#10;83JxlRTqPFSYeO8xNfYfXY97M90DXibivQwmfZESwTjqezzrK/pIeHq0XCyXJYY4xiYH8YvH5z5A&#10;vBXOkGTUNOAAs67s8AnikDqlpGrW3Sit8xC1JV1N319hy08iCK4t1kgkhmaTFfttPzLbuuaIxDpc&#10;gppa3HlK9J1FjdO+TEaYjO1opBrgP+wjdpAbS6gD1FgMJ5apjduVVuJfP2c9/lH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mG9hazAEAAJkDAAAOAAAAAAAAAAEAIAAAAB4BAABkcnMvZTJv&#10;RG9jLnhtbFBLBQYAAAAABgAGAFkBAABcBQAAAAA=&#10;">
              <v:fill on="f" focussize="0,0"/>
              <v:stroke on="f"/>
              <v:imagedata o:title=""/>
              <o:lock v:ext="edit" aspectratio="f"/>
              <v:textbox inset="0mm,0mm,0mm,0mm" style="mso-fit-shape-to-text:t;">
                <w:txbxContent>
                  <w:p>
                    <w:pPr>
                      <w:pStyle w:val="11"/>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62</w:t>
                    </w:r>
                    <w: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pPr>
      <w:r>
        <w:separator/>
      </w:r>
    </w:p>
  </w:footnote>
  <w:footnote w:type="continuationSeparator" w:id="3">
    <w:p>
      <w:pPr>
        <w:spacing w:before="0" w:after="0"/>
      </w:pPr>
      <w:r>
        <w:continuationSeparator/>
      </w:r>
    </w:p>
  </w:footnote>
  <w:footnote w:id="0">
    <w:p>
      <w:pPr>
        <w:pStyle w:val="15"/>
        <w:snapToGrid w:val="0"/>
      </w:pPr>
      <w:r>
        <w:rPr>
          <w:rStyle w:val="25"/>
        </w:rPr>
        <w:footnoteRef/>
      </w:r>
      <w:r>
        <w:t xml:space="preserve">  </w:t>
      </w:r>
      <w:r>
        <w:rPr>
          <w:rFonts w:hint="eastAsia"/>
          <w:lang w:eastAsia="zh-CN"/>
        </w:rPr>
        <w:t>从业人员、营业人员、资产总额填报上一年度数据，无上一年度数据的新成立企业可不填报。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rPr>
      <w:t>东莞市政府采购公开招标文件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87489"/>
    <w:multiLevelType w:val="singleLevel"/>
    <w:tmpl w:val="93587489"/>
    <w:lvl w:ilvl="0" w:tentative="0">
      <w:start w:val="1"/>
      <w:numFmt w:val="decimal"/>
      <w:suff w:val="nothing"/>
      <w:lvlText w:val="%1、"/>
      <w:lvlJc w:val="left"/>
    </w:lvl>
  </w:abstractNum>
  <w:abstractNum w:abstractNumId="1">
    <w:nsid w:val="B447D6AF"/>
    <w:multiLevelType w:val="singleLevel"/>
    <w:tmpl w:val="B447D6AF"/>
    <w:lvl w:ilvl="0" w:tentative="0">
      <w:start w:val="1"/>
      <w:numFmt w:val="chineseCounting"/>
      <w:suff w:val="nothing"/>
      <w:lvlText w:val="%1、"/>
      <w:lvlJc w:val="left"/>
      <w:rPr>
        <w:rFonts w:hint="eastAsia"/>
      </w:rPr>
    </w:lvl>
  </w:abstractNum>
  <w:abstractNum w:abstractNumId="2">
    <w:nsid w:val="BAA12ADA"/>
    <w:multiLevelType w:val="singleLevel"/>
    <w:tmpl w:val="BAA12ADA"/>
    <w:lvl w:ilvl="0" w:tentative="0">
      <w:start w:val="1"/>
      <w:numFmt w:val="decimal"/>
      <w:suff w:val="nothing"/>
      <w:lvlText w:val="（%1）"/>
      <w:lvlJc w:val="left"/>
    </w:lvl>
  </w:abstractNum>
  <w:abstractNum w:abstractNumId="3">
    <w:nsid w:val="CFF174A5"/>
    <w:multiLevelType w:val="singleLevel"/>
    <w:tmpl w:val="CFF174A5"/>
    <w:lvl w:ilvl="0" w:tentative="0">
      <w:start w:val="1"/>
      <w:numFmt w:val="decimal"/>
      <w:suff w:val="nothing"/>
      <w:lvlText w:val="%1、"/>
      <w:lvlJc w:val="left"/>
    </w:lvl>
  </w:abstractNum>
  <w:abstractNum w:abstractNumId="4">
    <w:nsid w:val="D0047B7E"/>
    <w:multiLevelType w:val="singleLevel"/>
    <w:tmpl w:val="D0047B7E"/>
    <w:lvl w:ilvl="0" w:tentative="0">
      <w:start w:val="1"/>
      <w:numFmt w:val="decimal"/>
      <w:suff w:val="nothing"/>
      <w:lvlText w:val="%1、"/>
      <w:lvlJc w:val="left"/>
    </w:lvl>
  </w:abstractNum>
  <w:abstractNum w:abstractNumId="5">
    <w:nsid w:val="E09EF6E1"/>
    <w:multiLevelType w:val="singleLevel"/>
    <w:tmpl w:val="E09EF6E1"/>
    <w:lvl w:ilvl="0" w:tentative="0">
      <w:start w:val="1"/>
      <w:numFmt w:val="decimal"/>
      <w:suff w:val="nothing"/>
      <w:lvlText w:val="（%1）"/>
      <w:lvlJc w:val="left"/>
    </w:lvl>
  </w:abstractNum>
  <w:abstractNum w:abstractNumId="6">
    <w:nsid w:val="F73DC5D7"/>
    <w:multiLevelType w:val="singleLevel"/>
    <w:tmpl w:val="F73DC5D7"/>
    <w:lvl w:ilvl="0" w:tentative="0">
      <w:start w:val="1"/>
      <w:numFmt w:val="decimal"/>
      <w:suff w:val="nothing"/>
      <w:lvlText w:val="（%1）"/>
      <w:lvlJc w:val="left"/>
    </w:lvl>
  </w:abstractNum>
  <w:abstractNum w:abstractNumId="7">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206CABF7"/>
    <w:multiLevelType w:val="singleLevel"/>
    <w:tmpl w:val="206CABF7"/>
    <w:lvl w:ilvl="0" w:tentative="0">
      <w:start w:val="1"/>
      <w:numFmt w:val="decimal"/>
      <w:suff w:val="nothing"/>
      <w:lvlText w:val="（%1）"/>
      <w:lvlJc w:val="left"/>
    </w:lvl>
  </w:abstractNum>
  <w:abstractNum w:abstractNumId="10">
    <w:nsid w:val="3F88662E"/>
    <w:multiLevelType w:val="singleLevel"/>
    <w:tmpl w:val="3F88662E"/>
    <w:lvl w:ilvl="0" w:tentative="0">
      <w:start w:val="1"/>
      <w:numFmt w:val="decimal"/>
      <w:suff w:val="space"/>
      <w:lvlText w:val="%1)"/>
      <w:lvlJc w:val="left"/>
    </w:lvl>
  </w:abstractNum>
  <w:abstractNum w:abstractNumId="11">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11"/>
  </w:num>
  <w:num w:numId="3">
    <w:abstractNumId w:val="8"/>
  </w:num>
  <w:num w:numId="4">
    <w:abstractNumId w:val="10"/>
  </w:num>
  <w:num w:numId="5">
    <w:abstractNumId w:val="9"/>
  </w:num>
  <w:num w:numId="6">
    <w:abstractNumId w:val="5"/>
  </w:num>
  <w:num w:numId="7">
    <w:abstractNumId w:val="6"/>
  </w:num>
  <w:num w:numId="8">
    <w:abstractNumId w:val="2"/>
  </w:num>
  <w:num w:numId="9">
    <w:abstractNumId w:val="3"/>
  </w:num>
  <w:num w:numId="10">
    <w:abstractNumId w:val="7"/>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2"/>
    <w:footnote w:id="3"/>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6B"/>
    <w:rsid w:val="00006462"/>
    <w:rsid w:val="000300E4"/>
    <w:rsid w:val="0003307E"/>
    <w:rsid w:val="000336BA"/>
    <w:rsid w:val="000359A1"/>
    <w:rsid w:val="0007500F"/>
    <w:rsid w:val="0008282E"/>
    <w:rsid w:val="000A363F"/>
    <w:rsid w:val="000A42A8"/>
    <w:rsid w:val="000A5063"/>
    <w:rsid w:val="000A5DBD"/>
    <w:rsid w:val="000C4524"/>
    <w:rsid w:val="000D44A6"/>
    <w:rsid w:val="000D5273"/>
    <w:rsid w:val="000F09D9"/>
    <w:rsid w:val="000F0E98"/>
    <w:rsid w:val="001049A5"/>
    <w:rsid w:val="001242F3"/>
    <w:rsid w:val="00134CAD"/>
    <w:rsid w:val="0013730B"/>
    <w:rsid w:val="00137853"/>
    <w:rsid w:val="00137E1C"/>
    <w:rsid w:val="00147012"/>
    <w:rsid w:val="00173126"/>
    <w:rsid w:val="00173905"/>
    <w:rsid w:val="00173E04"/>
    <w:rsid w:val="00175D29"/>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4C00"/>
    <w:rsid w:val="00247AE0"/>
    <w:rsid w:val="002504F8"/>
    <w:rsid w:val="00260AC1"/>
    <w:rsid w:val="0026312D"/>
    <w:rsid w:val="0027078E"/>
    <w:rsid w:val="00284156"/>
    <w:rsid w:val="00285643"/>
    <w:rsid w:val="002867A1"/>
    <w:rsid w:val="002901F8"/>
    <w:rsid w:val="002A540A"/>
    <w:rsid w:val="002B4087"/>
    <w:rsid w:val="002B5F6C"/>
    <w:rsid w:val="002C165E"/>
    <w:rsid w:val="002C6C78"/>
    <w:rsid w:val="002D1594"/>
    <w:rsid w:val="002D3F9C"/>
    <w:rsid w:val="002D503C"/>
    <w:rsid w:val="002D7E27"/>
    <w:rsid w:val="002E17E5"/>
    <w:rsid w:val="002E6B7E"/>
    <w:rsid w:val="0030669E"/>
    <w:rsid w:val="00320CEA"/>
    <w:rsid w:val="00323B43"/>
    <w:rsid w:val="00326831"/>
    <w:rsid w:val="003274CE"/>
    <w:rsid w:val="003430F6"/>
    <w:rsid w:val="0038564C"/>
    <w:rsid w:val="00393B1D"/>
    <w:rsid w:val="003A1D97"/>
    <w:rsid w:val="003C3B19"/>
    <w:rsid w:val="003C412B"/>
    <w:rsid w:val="003C415C"/>
    <w:rsid w:val="003D36FB"/>
    <w:rsid w:val="003D37D8"/>
    <w:rsid w:val="003E2B8C"/>
    <w:rsid w:val="003F4822"/>
    <w:rsid w:val="00401CC0"/>
    <w:rsid w:val="00410F11"/>
    <w:rsid w:val="004203B9"/>
    <w:rsid w:val="00421BCF"/>
    <w:rsid w:val="004322A2"/>
    <w:rsid w:val="004358AB"/>
    <w:rsid w:val="00451EB4"/>
    <w:rsid w:val="00460B31"/>
    <w:rsid w:val="00462105"/>
    <w:rsid w:val="00475A80"/>
    <w:rsid w:val="00490B9E"/>
    <w:rsid w:val="00497577"/>
    <w:rsid w:val="004A05D7"/>
    <w:rsid w:val="004A2B28"/>
    <w:rsid w:val="004A69F1"/>
    <w:rsid w:val="004B3550"/>
    <w:rsid w:val="004D51A2"/>
    <w:rsid w:val="004D5AFB"/>
    <w:rsid w:val="004E04FD"/>
    <w:rsid w:val="004F1BB7"/>
    <w:rsid w:val="0050759C"/>
    <w:rsid w:val="005269A9"/>
    <w:rsid w:val="00546A42"/>
    <w:rsid w:val="0055408D"/>
    <w:rsid w:val="0057492D"/>
    <w:rsid w:val="00590819"/>
    <w:rsid w:val="00593D68"/>
    <w:rsid w:val="005A208B"/>
    <w:rsid w:val="005A7612"/>
    <w:rsid w:val="005C702E"/>
    <w:rsid w:val="005D01B8"/>
    <w:rsid w:val="005D066B"/>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5543F"/>
    <w:rsid w:val="00664F6B"/>
    <w:rsid w:val="006731D2"/>
    <w:rsid w:val="00682986"/>
    <w:rsid w:val="00690D89"/>
    <w:rsid w:val="006913C9"/>
    <w:rsid w:val="00691701"/>
    <w:rsid w:val="00691AE0"/>
    <w:rsid w:val="0069491E"/>
    <w:rsid w:val="006B7878"/>
    <w:rsid w:val="006C14BD"/>
    <w:rsid w:val="006C28E5"/>
    <w:rsid w:val="006D1BA8"/>
    <w:rsid w:val="006D393E"/>
    <w:rsid w:val="006D4AD8"/>
    <w:rsid w:val="006E0B58"/>
    <w:rsid w:val="006E0C4B"/>
    <w:rsid w:val="007110BA"/>
    <w:rsid w:val="00711465"/>
    <w:rsid w:val="0072310A"/>
    <w:rsid w:val="00723B11"/>
    <w:rsid w:val="007343A7"/>
    <w:rsid w:val="00734BB2"/>
    <w:rsid w:val="0075028E"/>
    <w:rsid w:val="007608B9"/>
    <w:rsid w:val="00761AAB"/>
    <w:rsid w:val="007724B4"/>
    <w:rsid w:val="007818FB"/>
    <w:rsid w:val="007916E7"/>
    <w:rsid w:val="00797C5D"/>
    <w:rsid w:val="00797D2F"/>
    <w:rsid w:val="007A34B9"/>
    <w:rsid w:val="007A6F47"/>
    <w:rsid w:val="007C4F46"/>
    <w:rsid w:val="007C7297"/>
    <w:rsid w:val="007D1B4F"/>
    <w:rsid w:val="007D2F9E"/>
    <w:rsid w:val="007D3175"/>
    <w:rsid w:val="007D48BF"/>
    <w:rsid w:val="007D5C45"/>
    <w:rsid w:val="007E2543"/>
    <w:rsid w:val="007E4A26"/>
    <w:rsid w:val="007F01B0"/>
    <w:rsid w:val="007F2CD8"/>
    <w:rsid w:val="007F4DC5"/>
    <w:rsid w:val="00806380"/>
    <w:rsid w:val="0081104F"/>
    <w:rsid w:val="00822299"/>
    <w:rsid w:val="00833E43"/>
    <w:rsid w:val="0083486A"/>
    <w:rsid w:val="00841378"/>
    <w:rsid w:val="00842B87"/>
    <w:rsid w:val="00845BEB"/>
    <w:rsid w:val="008472E6"/>
    <w:rsid w:val="00853463"/>
    <w:rsid w:val="0086026F"/>
    <w:rsid w:val="008640F5"/>
    <w:rsid w:val="008907DA"/>
    <w:rsid w:val="008A0587"/>
    <w:rsid w:val="008B7726"/>
    <w:rsid w:val="008D429E"/>
    <w:rsid w:val="008D5A10"/>
    <w:rsid w:val="008E319F"/>
    <w:rsid w:val="008E619C"/>
    <w:rsid w:val="008F6E0E"/>
    <w:rsid w:val="008F79E1"/>
    <w:rsid w:val="00906F49"/>
    <w:rsid w:val="00914604"/>
    <w:rsid w:val="00923533"/>
    <w:rsid w:val="00930A38"/>
    <w:rsid w:val="00934170"/>
    <w:rsid w:val="00942948"/>
    <w:rsid w:val="009474B5"/>
    <w:rsid w:val="00972D86"/>
    <w:rsid w:val="009736BF"/>
    <w:rsid w:val="0097392B"/>
    <w:rsid w:val="00976066"/>
    <w:rsid w:val="00980A66"/>
    <w:rsid w:val="009904F7"/>
    <w:rsid w:val="009910F6"/>
    <w:rsid w:val="009A7058"/>
    <w:rsid w:val="009C6AD9"/>
    <w:rsid w:val="009D55C3"/>
    <w:rsid w:val="009E398C"/>
    <w:rsid w:val="009E6F05"/>
    <w:rsid w:val="00A10906"/>
    <w:rsid w:val="00A14EEF"/>
    <w:rsid w:val="00A25E78"/>
    <w:rsid w:val="00A61230"/>
    <w:rsid w:val="00A813C5"/>
    <w:rsid w:val="00A824E6"/>
    <w:rsid w:val="00A858DC"/>
    <w:rsid w:val="00A94D14"/>
    <w:rsid w:val="00AB19CE"/>
    <w:rsid w:val="00AB3969"/>
    <w:rsid w:val="00AC187B"/>
    <w:rsid w:val="00AC5C21"/>
    <w:rsid w:val="00AE310E"/>
    <w:rsid w:val="00AE4FC5"/>
    <w:rsid w:val="00AF5F1F"/>
    <w:rsid w:val="00B027A4"/>
    <w:rsid w:val="00B236B3"/>
    <w:rsid w:val="00B26534"/>
    <w:rsid w:val="00B26806"/>
    <w:rsid w:val="00B31B24"/>
    <w:rsid w:val="00B4287F"/>
    <w:rsid w:val="00B4315F"/>
    <w:rsid w:val="00B60DAB"/>
    <w:rsid w:val="00B7194E"/>
    <w:rsid w:val="00B763B0"/>
    <w:rsid w:val="00B93045"/>
    <w:rsid w:val="00BA4130"/>
    <w:rsid w:val="00BB2CAF"/>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80EC4"/>
    <w:rsid w:val="00C8568E"/>
    <w:rsid w:val="00CC584A"/>
    <w:rsid w:val="00CC5E4E"/>
    <w:rsid w:val="00CD0EAB"/>
    <w:rsid w:val="00CE2AF3"/>
    <w:rsid w:val="00CE621D"/>
    <w:rsid w:val="00CE66E8"/>
    <w:rsid w:val="00D05388"/>
    <w:rsid w:val="00D114CD"/>
    <w:rsid w:val="00D14476"/>
    <w:rsid w:val="00D232FF"/>
    <w:rsid w:val="00D279AA"/>
    <w:rsid w:val="00D34544"/>
    <w:rsid w:val="00D44A97"/>
    <w:rsid w:val="00D45C0C"/>
    <w:rsid w:val="00D508A5"/>
    <w:rsid w:val="00D5104B"/>
    <w:rsid w:val="00D555D8"/>
    <w:rsid w:val="00D60778"/>
    <w:rsid w:val="00D64D28"/>
    <w:rsid w:val="00D6604D"/>
    <w:rsid w:val="00D677F1"/>
    <w:rsid w:val="00D74601"/>
    <w:rsid w:val="00D83E46"/>
    <w:rsid w:val="00D847B6"/>
    <w:rsid w:val="00DA6169"/>
    <w:rsid w:val="00DB5480"/>
    <w:rsid w:val="00DB6317"/>
    <w:rsid w:val="00DC5AD9"/>
    <w:rsid w:val="00DC691F"/>
    <w:rsid w:val="00DD02DE"/>
    <w:rsid w:val="00DD07B7"/>
    <w:rsid w:val="00DD113C"/>
    <w:rsid w:val="00DE0BEB"/>
    <w:rsid w:val="00DE4856"/>
    <w:rsid w:val="00DF485B"/>
    <w:rsid w:val="00E21B77"/>
    <w:rsid w:val="00E40CAD"/>
    <w:rsid w:val="00E44530"/>
    <w:rsid w:val="00E61D2E"/>
    <w:rsid w:val="00E62B7F"/>
    <w:rsid w:val="00E726BC"/>
    <w:rsid w:val="00E72821"/>
    <w:rsid w:val="00E81DDC"/>
    <w:rsid w:val="00E81F67"/>
    <w:rsid w:val="00E83650"/>
    <w:rsid w:val="00E83A31"/>
    <w:rsid w:val="00E93E51"/>
    <w:rsid w:val="00E97CC0"/>
    <w:rsid w:val="00EA2524"/>
    <w:rsid w:val="00EC092D"/>
    <w:rsid w:val="00EC0DF8"/>
    <w:rsid w:val="00ED378B"/>
    <w:rsid w:val="00EE08F9"/>
    <w:rsid w:val="00EE5B3F"/>
    <w:rsid w:val="00EF728A"/>
    <w:rsid w:val="00EF7D0D"/>
    <w:rsid w:val="00F00FF7"/>
    <w:rsid w:val="00F02093"/>
    <w:rsid w:val="00F068E3"/>
    <w:rsid w:val="00F10B5F"/>
    <w:rsid w:val="00F218C1"/>
    <w:rsid w:val="00F321EB"/>
    <w:rsid w:val="00F346CF"/>
    <w:rsid w:val="00F3610C"/>
    <w:rsid w:val="00F52A5F"/>
    <w:rsid w:val="00F55954"/>
    <w:rsid w:val="00F61962"/>
    <w:rsid w:val="00F62865"/>
    <w:rsid w:val="00F64022"/>
    <w:rsid w:val="00F64660"/>
    <w:rsid w:val="00F97062"/>
    <w:rsid w:val="00F9745D"/>
    <w:rsid w:val="00FC7B53"/>
    <w:rsid w:val="00FD48CC"/>
    <w:rsid w:val="00FE62D1"/>
    <w:rsid w:val="00FF26BF"/>
    <w:rsid w:val="018023CE"/>
    <w:rsid w:val="01881AD6"/>
    <w:rsid w:val="01B938AA"/>
    <w:rsid w:val="01D65E0D"/>
    <w:rsid w:val="02126CDB"/>
    <w:rsid w:val="021832B7"/>
    <w:rsid w:val="024E2E49"/>
    <w:rsid w:val="02A741FD"/>
    <w:rsid w:val="02C16E5D"/>
    <w:rsid w:val="02D964CF"/>
    <w:rsid w:val="03707410"/>
    <w:rsid w:val="037F03E3"/>
    <w:rsid w:val="03A0770F"/>
    <w:rsid w:val="03A27BF9"/>
    <w:rsid w:val="03A448B8"/>
    <w:rsid w:val="03AD071E"/>
    <w:rsid w:val="042858C9"/>
    <w:rsid w:val="04DF1036"/>
    <w:rsid w:val="056216A2"/>
    <w:rsid w:val="05A97DEC"/>
    <w:rsid w:val="05C81981"/>
    <w:rsid w:val="06BC41F2"/>
    <w:rsid w:val="071960CA"/>
    <w:rsid w:val="07197D08"/>
    <w:rsid w:val="071C2CFD"/>
    <w:rsid w:val="071E5C55"/>
    <w:rsid w:val="073F7319"/>
    <w:rsid w:val="07595F41"/>
    <w:rsid w:val="07615EC0"/>
    <w:rsid w:val="077005AB"/>
    <w:rsid w:val="078F4581"/>
    <w:rsid w:val="07995C5E"/>
    <w:rsid w:val="07BE179A"/>
    <w:rsid w:val="07BF027F"/>
    <w:rsid w:val="08031A31"/>
    <w:rsid w:val="081A5CC7"/>
    <w:rsid w:val="08A276E5"/>
    <w:rsid w:val="09061A75"/>
    <w:rsid w:val="09182241"/>
    <w:rsid w:val="093C069F"/>
    <w:rsid w:val="09855177"/>
    <w:rsid w:val="09E1631F"/>
    <w:rsid w:val="09F1637C"/>
    <w:rsid w:val="0A25628F"/>
    <w:rsid w:val="0AA534D5"/>
    <w:rsid w:val="0AA650EB"/>
    <w:rsid w:val="0AB8066A"/>
    <w:rsid w:val="0AF47339"/>
    <w:rsid w:val="0B22594B"/>
    <w:rsid w:val="0BC044BE"/>
    <w:rsid w:val="0BDF26F7"/>
    <w:rsid w:val="0C264099"/>
    <w:rsid w:val="0C2B4952"/>
    <w:rsid w:val="0C7B2220"/>
    <w:rsid w:val="0D890E47"/>
    <w:rsid w:val="0DC64A00"/>
    <w:rsid w:val="0DFC60BA"/>
    <w:rsid w:val="0E4249F1"/>
    <w:rsid w:val="0F615AC3"/>
    <w:rsid w:val="0F7C5FF6"/>
    <w:rsid w:val="0FC63FBD"/>
    <w:rsid w:val="106C564D"/>
    <w:rsid w:val="107B7B8F"/>
    <w:rsid w:val="107C67CE"/>
    <w:rsid w:val="109D68CB"/>
    <w:rsid w:val="10A949B8"/>
    <w:rsid w:val="11200D07"/>
    <w:rsid w:val="11360F47"/>
    <w:rsid w:val="11DA73AF"/>
    <w:rsid w:val="12C60D80"/>
    <w:rsid w:val="131F7A3A"/>
    <w:rsid w:val="132645D0"/>
    <w:rsid w:val="13455ABC"/>
    <w:rsid w:val="1370322B"/>
    <w:rsid w:val="13B27845"/>
    <w:rsid w:val="141A03E1"/>
    <w:rsid w:val="143B2E0B"/>
    <w:rsid w:val="14672B11"/>
    <w:rsid w:val="14892735"/>
    <w:rsid w:val="14CC769D"/>
    <w:rsid w:val="14CF4234"/>
    <w:rsid w:val="15D359D7"/>
    <w:rsid w:val="15D81E0F"/>
    <w:rsid w:val="163C77BE"/>
    <w:rsid w:val="1679588C"/>
    <w:rsid w:val="16994962"/>
    <w:rsid w:val="16A71041"/>
    <w:rsid w:val="16AA24BF"/>
    <w:rsid w:val="16F72341"/>
    <w:rsid w:val="17247020"/>
    <w:rsid w:val="17680CAB"/>
    <w:rsid w:val="176E4128"/>
    <w:rsid w:val="1783371F"/>
    <w:rsid w:val="17E62B67"/>
    <w:rsid w:val="180F4499"/>
    <w:rsid w:val="18221ECE"/>
    <w:rsid w:val="18C171E8"/>
    <w:rsid w:val="19A2789F"/>
    <w:rsid w:val="1A460CF5"/>
    <w:rsid w:val="1A7F297D"/>
    <w:rsid w:val="1A8D7912"/>
    <w:rsid w:val="1AB16AC1"/>
    <w:rsid w:val="1B034A52"/>
    <w:rsid w:val="1B1F34AD"/>
    <w:rsid w:val="1B5064BF"/>
    <w:rsid w:val="1B6F4A66"/>
    <w:rsid w:val="1B8D5DC6"/>
    <w:rsid w:val="1C057FD5"/>
    <w:rsid w:val="1C2775EC"/>
    <w:rsid w:val="1C750ECE"/>
    <w:rsid w:val="1D0836D7"/>
    <w:rsid w:val="1D196139"/>
    <w:rsid w:val="1D316540"/>
    <w:rsid w:val="1DB85900"/>
    <w:rsid w:val="1E010AF7"/>
    <w:rsid w:val="1E0178EB"/>
    <w:rsid w:val="1E301173"/>
    <w:rsid w:val="1EA40BB4"/>
    <w:rsid w:val="1F43381C"/>
    <w:rsid w:val="1FA4148D"/>
    <w:rsid w:val="20121621"/>
    <w:rsid w:val="201A421D"/>
    <w:rsid w:val="204E554F"/>
    <w:rsid w:val="20590035"/>
    <w:rsid w:val="20FC799E"/>
    <w:rsid w:val="22154DDD"/>
    <w:rsid w:val="22213E42"/>
    <w:rsid w:val="22336873"/>
    <w:rsid w:val="22622A86"/>
    <w:rsid w:val="238C2182"/>
    <w:rsid w:val="239015D1"/>
    <w:rsid w:val="23BB4E7D"/>
    <w:rsid w:val="23BD28B5"/>
    <w:rsid w:val="23C172D6"/>
    <w:rsid w:val="23F04F64"/>
    <w:rsid w:val="24814CBE"/>
    <w:rsid w:val="24AC168B"/>
    <w:rsid w:val="258C3BEC"/>
    <w:rsid w:val="260E3862"/>
    <w:rsid w:val="262569FC"/>
    <w:rsid w:val="26344C98"/>
    <w:rsid w:val="268A6B97"/>
    <w:rsid w:val="26F56CE2"/>
    <w:rsid w:val="27A34F71"/>
    <w:rsid w:val="27B36A67"/>
    <w:rsid w:val="27EB0D9B"/>
    <w:rsid w:val="286602C8"/>
    <w:rsid w:val="28665C95"/>
    <w:rsid w:val="290B3EB9"/>
    <w:rsid w:val="291418C2"/>
    <w:rsid w:val="2950768C"/>
    <w:rsid w:val="29572B07"/>
    <w:rsid w:val="297A5FC4"/>
    <w:rsid w:val="2A1113BC"/>
    <w:rsid w:val="2A8D4F8F"/>
    <w:rsid w:val="2A911082"/>
    <w:rsid w:val="2A917B34"/>
    <w:rsid w:val="2AE3766F"/>
    <w:rsid w:val="2B7E4054"/>
    <w:rsid w:val="2BF22742"/>
    <w:rsid w:val="2C912556"/>
    <w:rsid w:val="2C987C56"/>
    <w:rsid w:val="2CFF149A"/>
    <w:rsid w:val="2D201865"/>
    <w:rsid w:val="2D4B5CEA"/>
    <w:rsid w:val="2D652658"/>
    <w:rsid w:val="2DC80C49"/>
    <w:rsid w:val="2DCA6355"/>
    <w:rsid w:val="2DF0699F"/>
    <w:rsid w:val="2E166748"/>
    <w:rsid w:val="2E556F01"/>
    <w:rsid w:val="2E8E20B4"/>
    <w:rsid w:val="2ED06066"/>
    <w:rsid w:val="2ED1223D"/>
    <w:rsid w:val="2EE470F7"/>
    <w:rsid w:val="2F000139"/>
    <w:rsid w:val="2F561B8A"/>
    <w:rsid w:val="2F9F42DC"/>
    <w:rsid w:val="2FF37AB3"/>
    <w:rsid w:val="30E25728"/>
    <w:rsid w:val="30FF27D2"/>
    <w:rsid w:val="31170995"/>
    <w:rsid w:val="31264A30"/>
    <w:rsid w:val="31884E67"/>
    <w:rsid w:val="31A0275E"/>
    <w:rsid w:val="31ED6B08"/>
    <w:rsid w:val="328464CE"/>
    <w:rsid w:val="32AB70C5"/>
    <w:rsid w:val="32DC33E0"/>
    <w:rsid w:val="32FD5BB6"/>
    <w:rsid w:val="335D0AF5"/>
    <w:rsid w:val="3370088C"/>
    <w:rsid w:val="33A3154A"/>
    <w:rsid w:val="33DC2F78"/>
    <w:rsid w:val="3428227C"/>
    <w:rsid w:val="35260F83"/>
    <w:rsid w:val="35602226"/>
    <w:rsid w:val="356B72E7"/>
    <w:rsid w:val="3572424F"/>
    <w:rsid w:val="35FC3844"/>
    <w:rsid w:val="36AD519D"/>
    <w:rsid w:val="36B57705"/>
    <w:rsid w:val="37A103ED"/>
    <w:rsid w:val="37EA5E6E"/>
    <w:rsid w:val="37FF016F"/>
    <w:rsid w:val="38427C0B"/>
    <w:rsid w:val="387C5ABE"/>
    <w:rsid w:val="389B3A1E"/>
    <w:rsid w:val="38EB6119"/>
    <w:rsid w:val="39FE0BE9"/>
    <w:rsid w:val="39FE5E62"/>
    <w:rsid w:val="3A3C1AAF"/>
    <w:rsid w:val="3A51228C"/>
    <w:rsid w:val="3A552E60"/>
    <w:rsid w:val="3A5D642F"/>
    <w:rsid w:val="3AB210FC"/>
    <w:rsid w:val="3AD95C13"/>
    <w:rsid w:val="3B261E51"/>
    <w:rsid w:val="3BCD72F7"/>
    <w:rsid w:val="3C414142"/>
    <w:rsid w:val="3CF737A2"/>
    <w:rsid w:val="3D10295A"/>
    <w:rsid w:val="3DD04977"/>
    <w:rsid w:val="3DD43E73"/>
    <w:rsid w:val="3E0572FD"/>
    <w:rsid w:val="3E1A5292"/>
    <w:rsid w:val="3E5A7FE7"/>
    <w:rsid w:val="3E8A202A"/>
    <w:rsid w:val="3EC8179E"/>
    <w:rsid w:val="3EF66B2E"/>
    <w:rsid w:val="3F217914"/>
    <w:rsid w:val="3FD70BB0"/>
    <w:rsid w:val="3FFB55AC"/>
    <w:rsid w:val="401C5F9D"/>
    <w:rsid w:val="401C690C"/>
    <w:rsid w:val="401D7195"/>
    <w:rsid w:val="40CE3DC0"/>
    <w:rsid w:val="40D7455A"/>
    <w:rsid w:val="40E743E5"/>
    <w:rsid w:val="4110038E"/>
    <w:rsid w:val="41734CBA"/>
    <w:rsid w:val="41B02E0B"/>
    <w:rsid w:val="41DD7057"/>
    <w:rsid w:val="420F7A65"/>
    <w:rsid w:val="4216611A"/>
    <w:rsid w:val="42230743"/>
    <w:rsid w:val="423E300F"/>
    <w:rsid w:val="425656C8"/>
    <w:rsid w:val="4257273C"/>
    <w:rsid w:val="425D7213"/>
    <w:rsid w:val="42677B61"/>
    <w:rsid w:val="42756DB0"/>
    <w:rsid w:val="42B21AD2"/>
    <w:rsid w:val="42FD694D"/>
    <w:rsid w:val="43FA5777"/>
    <w:rsid w:val="44044D92"/>
    <w:rsid w:val="441C1611"/>
    <w:rsid w:val="443C440B"/>
    <w:rsid w:val="443F7DBF"/>
    <w:rsid w:val="44514F52"/>
    <w:rsid w:val="448965CB"/>
    <w:rsid w:val="44FA2D53"/>
    <w:rsid w:val="4571374F"/>
    <w:rsid w:val="458B1BB0"/>
    <w:rsid w:val="4611075B"/>
    <w:rsid w:val="461C7E7A"/>
    <w:rsid w:val="46214818"/>
    <w:rsid w:val="46703045"/>
    <w:rsid w:val="467A0297"/>
    <w:rsid w:val="468B7125"/>
    <w:rsid w:val="46C4691F"/>
    <w:rsid w:val="46DB49CD"/>
    <w:rsid w:val="479D1D34"/>
    <w:rsid w:val="47B609C0"/>
    <w:rsid w:val="482D31EA"/>
    <w:rsid w:val="485970A0"/>
    <w:rsid w:val="48A41906"/>
    <w:rsid w:val="48B65C71"/>
    <w:rsid w:val="48F303D7"/>
    <w:rsid w:val="492837FF"/>
    <w:rsid w:val="492E6A57"/>
    <w:rsid w:val="4A0030EE"/>
    <w:rsid w:val="4A9D1115"/>
    <w:rsid w:val="4AC36065"/>
    <w:rsid w:val="4B087357"/>
    <w:rsid w:val="4B7501F5"/>
    <w:rsid w:val="4B8C2DEB"/>
    <w:rsid w:val="4BFA3C9F"/>
    <w:rsid w:val="4C0E3379"/>
    <w:rsid w:val="4C107F48"/>
    <w:rsid w:val="4C3277BC"/>
    <w:rsid w:val="4CC353EB"/>
    <w:rsid w:val="4CF36F3C"/>
    <w:rsid w:val="4D4F67BA"/>
    <w:rsid w:val="4D603399"/>
    <w:rsid w:val="4D867EE1"/>
    <w:rsid w:val="4DBC4C65"/>
    <w:rsid w:val="4DF6568D"/>
    <w:rsid w:val="4E550010"/>
    <w:rsid w:val="4E5F14CB"/>
    <w:rsid w:val="4F3705F8"/>
    <w:rsid w:val="4F5E0161"/>
    <w:rsid w:val="4FAC3540"/>
    <w:rsid w:val="4FBB12F4"/>
    <w:rsid w:val="4FCF1583"/>
    <w:rsid w:val="4FFA7625"/>
    <w:rsid w:val="501B0BF9"/>
    <w:rsid w:val="507D2599"/>
    <w:rsid w:val="5096229D"/>
    <w:rsid w:val="50DC4184"/>
    <w:rsid w:val="510F1446"/>
    <w:rsid w:val="51475B39"/>
    <w:rsid w:val="514C3EA7"/>
    <w:rsid w:val="519849E5"/>
    <w:rsid w:val="51B36892"/>
    <w:rsid w:val="52506DA7"/>
    <w:rsid w:val="530B732D"/>
    <w:rsid w:val="533B2B84"/>
    <w:rsid w:val="537A7243"/>
    <w:rsid w:val="539C1B81"/>
    <w:rsid w:val="53AE750F"/>
    <w:rsid w:val="53DF30A7"/>
    <w:rsid w:val="53F263AD"/>
    <w:rsid w:val="549A6BFA"/>
    <w:rsid w:val="54E72921"/>
    <w:rsid w:val="55617465"/>
    <w:rsid w:val="55806F07"/>
    <w:rsid w:val="55FA2961"/>
    <w:rsid w:val="565E7F4F"/>
    <w:rsid w:val="56775789"/>
    <w:rsid w:val="56857D06"/>
    <w:rsid w:val="56914056"/>
    <w:rsid w:val="56DB613D"/>
    <w:rsid w:val="57FC2169"/>
    <w:rsid w:val="58096275"/>
    <w:rsid w:val="581C04F1"/>
    <w:rsid w:val="582E6EF7"/>
    <w:rsid w:val="58434392"/>
    <w:rsid w:val="584E30E6"/>
    <w:rsid w:val="589F66F0"/>
    <w:rsid w:val="59014D02"/>
    <w:rsid w:val="597B384D"/>
    <w:rsid w:val="59996DA8"/>
    <w:rsid w:val="59C30F1B"/>
    <w:rsid w:val="59D348D9"/>
    <w:rsid w:val="59FE4947"/>
    <w:rsid w:val="5A0D5854"/>
    <w:rsid w:val="5A20156F"/>
    <w:rsid w:val="5A4B3C24"/>
    <w:rsid w:val="5AC7121C"/>
    <w:rsid w:val="5AD90B8D"/>
    <w:rsid w:val="5AE12927"/>
    <w:rsid w:val="5B2243E9"/>
    <w:rsid w:val="5B4E1A44"/>
    <w:rsid w:val="5B666742"/>
    <w:rsid w:val="5B873201"/>
    <w:rsid w:val="5B89551D"/>
    <w:rsid w:val="5B967767"/>
    <w:rsid w:val="5B9E55DE"/>
    <w:rsid w:val="5C286807"/>
    <w:rsid w:val="5C446BC8"/>
    <w:rsid w:val="5C4C687B"/>
    <w:rsid w:val="5C7C2768"/>
    <w:rsid w:val="5CB23AE6"/>
    <w:rsid w:val="5CF55792"/>
    <w:rsid w:val="5CFD533A"/>
    <w:rsid w:val="5D893B14"/>
    <w:rsid w:val="5E2B7D62"/>
    <w:rsid w:val="5EA06921"/>
    <w:rsid w:val="5ED5006A"/>
    <w:rsid w:val="5EF63537"/>
    <w:rsid w:val="5F576E4B"/>
    <w:rsid w:val="5F7A2C30"/>
    <w:rsid w:val="5FBE370A"/>
    <w:rsid w:val="60292845"/>
    <w:rsid w:val="612E1A5D"/>
    <w:rsid w:val="61816046"/>
    <w:rsid w:val="62391564"/>
    <w:rsid w:val="62816669"/>
    <w:rsid w:val="62BA0953"/>
    <w:rsid w:val="62D03A7C"/>
    <w:rsid w:val="62F16BCB"/>
    <w:rsid w:val="62F648FE"/>
    <w:rsid w:val="63341DB1"/>
    <w:rsid w:val="63A10995"/>
    <w:rsid w:val="63C23EFA"/>
    <w:rsid w:val="643A070A"/>
    <w:rsid w:val="644C573D"/>
    <w:rsid w:val="648667A7"/>
    <w:rsid w:val="649A52CA"/>
    <w:rsid w:val="64DB383A"/>
    <w:rsid w:val="65032F85"/>
    <w:rsid w:val="65136B50"/>
    <w:rsid w:val="657E2A35"/>
    <w:rsid w:val="65A14123"/>
    <w:rsid w:val="65A94E9D"/>
    <w:rsid w:val="65C60A92"/>
    <w:rsid w:val="662A3D18"/>
    <w:rsid w:val="66DD6702"/>
    <w:rsid w:val="67604D5F"/>
    <w:rsid w:val="679406CB"/>
    <w:rsid w:val="67C35C0B"/>
    <w:rsid w:val="68336544"/>
    <w:rsid w:val="687E076E"/>
    <w:rsid w:val="68AD17BB"/>
    <w:rsid w:val="68D94D22"/>
    <w:rsid w:val="692B2E4A"/>
    <w:rsid w:val="694303FB"/>
    <w:rsid w:val="696A0B34"/>
    <w:rsid w:val="698D6A17"/>
    <w:rsid w:val="69B90B24"/>
    <w:rsid w:val="69EE3535"/>
    <w:rsid w:val="69F954C1"/>
    <w:rsid w:val="6A2031B6"/>
    <w:rsid w:val="6A301460"/>
    <w:rsid w:val="6A440C53"/>
    <w:rsid w:val="6AC61F6F"/>
    <w:rsid w:val="6ADE74F0"/>
    <w:rsid w:val="6B1002C0"/>
    <w:rsid w:val="6B723594"/>
    <w:rsid w:val="6B805156"/>
    <w:rsid w:val="6BD50977"/>
    <w:rsid w:val="6BE30B7C"/>
    <w:rsid w:val="6BEA2A9B"/>
    <w:rsid w:val="6C9C0875"/>
    <w:rsid w:val="6CAA3931"/>
    <w:rsid w:val="6CC65099"/>
    <w:rsid w:val="6D3933CA"/>
    <w:rsid w:val="6D7B61EC"/>
    <w:rsid w:val="6DB86F9F"/>
    <w:rsid w:val="6DD049FF"/>
    <w:rsid w:val="6E09491E"/>
    <w:rsid w:val="6E0D3655"/>
    <w:rsid w:val="6E5F4465"/>
    <w:rsid w:val="6E8C54DA"/>
    <w:rsid w:val="6EF11E03"/>
    <w:rsid w:val="6F111C62"/>
    <w:rsid w:val="6F2176E5"/>
    <w:rsid w:val="6F3053CA"/>
    <w:rsid w:val="6F3F47AC"/>
    <w:rsid w:val="6F4C1E74"/>
    <w:rsid w:val="6F592303"/>
    <w:rsid w:val="6F5F5B74"/>
    <w:rsid w:val="6F740722"/>
    <w:rsid w:val="6F9B1C65"/>
    <w:rsid w:val="6FD47A25"/>
    <w:rsid w:val="6FFB146E"/>
    <w:rsid w:val="701A5C74"/>
    <w:rsid w:val="70322958"/>
    <w:rsid w:val="706516C3"/>
    <w:rsid w:val="70896E68"/>
    <w:rsid w:val="715B60E9"/>
    <w:rsid w:val="71EA1FED"/>
    <w:rsid w:val="72C16204"/>
    <w:rsid w:val="730313F6"/>
    <w:rsid w:val="731E1007"/>
    <w:rsid w:val="73370D24"/>
    <w:rsid w:val="7359268C"/>
    <w:rsid w:val="739503EB"/>
    <w:rsid w:val="73A05B28"/>
    <w:rsid w:val="73C07D69"/>
    <w:rsid w:val="74B42AE4"/>
    <w:rsid w:val="750A429D"/>
    <w:rsid w:val="755D38A7"/>
    <w:rsid w:val="75614792"/>
    <w:rsid w:val="75784473"/>
    <w:rsid w:val="757E044C"/>
    <w:rsid w:val="75977BC3"/>
    <w:rsid w:val="75B161B3"/>
    <w:rsid w:val="75E470E3"/>
    <w:rsid w:val="76736B32"/>
    <w:rsid w:val="76E3765E"/>
    <w:rsid w:val="76E430B5"/>
    <w:rsid w:val="76FC2AFA"/>
    <w:rsid w:val="77653671"/>
    <w:rsid w:val="778546CC"/>
    <w:rsid w:val="77B56730"/>
    <w:rsid w:val="77C04A8B"/>
    <w:rsid w:val="77D85DB3"/>
    <w:rsid w:val="780252A0"/>
    <w:rsid w:val="78027772"/>
    <w:rsid w:val="78A50513"/>
    <w:rsid w:val="796518DD"/>
    <w:rsid w:val="79AA0532"/>
    <w:rsid w:val="79FE1DDD"/>
    <w:rsid w:val="7A075767"/>
    <w:rsid w:val="7A212062"/>
    <w:rsid w:val="7A282A11"/>
    <w:rsid w:val="7AC21562"/>
    <w:rsid w:val="7AD474A4"/>
    <w:rsid w:val="7B5350AD"/>
    <w:rsid w:val="7B697C89"/>
    <w:rsid w:val="7B8D34C3"/>
    <w:rsid w:val="7B971D84"/>
    <w:rsid w:val="7BE609C6"/>
    <w:rsid w:val="7BF32F03"/>
    <w:rsid w:val="7C1724A5"/>
    <w:rsid w:val="7C230B03"/>
    <w:rsid w:val="7C8E3CCF"/>
    <w:rsid w:val="7CA54112"/>
    <w:rsid w:val="7CE50CE4"/>
    <w:rsid w:val="7D2E5ABF"/>
    <w:rsid w:val="7E2142A2"/>
    <w:rsid w:val="7E5A6DFA"/>
    <w:rsid w:val="7E7B0BF2"/>
    <w:rsid w:val="7E8D75B6"/>
    <w:rsid w:val="7EB2417D"/>
    <w:rsid w:val="7EF760EE"/>
    <w:rsid w:val="7F2A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annotation text"/>
    <w:basedOn w:val="1"/>
    <w:semiHidden/>
    <w:unhideWhenUsed/>
    <w:qFormat/>
    <w:uiPriority w:val="99"/>
    <w:pPr>
      <w:jc w:val="left"/>
    </w:pPr>
  </w:style>
  <w:style w:type="paragraph" w:styleId="7">
    <w:name w:val="Body Text"/>
    <w:basedOn w:val="1"/>
    <w:qFormat/>
    <w:uiPriority w:val="1"/>
    <w:pPr>
      <w:spacing w:before="161"/>
      <w:ind w:left="120"/>
    </w:pPr>
    <w:rPr>
      <w:rFonts w:ascii="宋体" w:hAnsi="宋体" w:eastAsia="宋体" w:cs="宋体"/>
      <w:sz w:val="24"/>
      <w:lang w:val="zh-CN" w:bidi="zh-CN"/>
    </w:rPr>
  </w:style>
  <w:style w:type="paragraph" w:styleId="8">
    <w:name w:val="toc 3"/>
    <w:basedOn w:val="1"/>
    <w:next w:val="1"/>
    <w:unhideWhenUsed/>
    <w:qFormat/>
    <w:uiPriority w:val="39"/>
    <w:pPr>
      <w:tabs>
        <w:tab w:val="right" w:leader="dot" w:pos="8296"/>
      </w:tabs>
      <w:ind w:left="838" w:leftChars="381"/>
    </w:pPr>
    <w:rPr>
      <w:sz w:val="21"/>
      <w:szCs w:val="21"/>
    </w:rPr>
  </w:style>
  <w:style w:type="paragraph" w:styleId="9">
    <w:name w:val="Plain Text"/>
    <w:basedOn w:val="1"/>
    <w:link w:val="40"/>
    <w:qFormat/>
    <w:uiPriority w:val="0"/>
    <w:pPr>
      <w:widowControl w:val="0"/>
      <w:adjustRightInd/>
      <w:snapToGrid/>
      <w:spacing w:after="0"/>
      <w:jc w:val="both"/>
    </w:pPr>
    <w:rPr>
      <w:rFonts w:ascii="宋体" w:hAnsi="Courier New" w:eastAsia="宋体" w:cs="Times New Roman"/>
      <w:b/>
      <w:kern w:val="2"/>
      <w:sz w:val="21"/>
      <w:szCs w:val="20"/>
    </w:rPr>
  </w:style>
  <w:style w:type="paragraph" w:styleId="10">
    <w:name w:val="Balloon Text"/>
    <w:basedOn w:val="1"/>
    <w:link w:val="43"/>
    <w:semiHidden/>
    <w:unhideWhenUsed/>
    <w:qFormat/>
    <w:uiPriority w:val="99"/>
    <w:pPr>
      <w:spacing w:after="0"/>
    </w:pPr>
    <w:rPr>
      <w:sz w:val="18"/>
      <w:szCs w:val="18"/>
    </w:rPr>
  </w:style>
  <w:style w:type="paragraph" w:styleId="11">
    <w:name w:val="footer"/>
    <w:basedOn w:val="1"/>
    <w:link w:val="42"/>
    <w:unhideWhenUsed/>
    <w:qFormat/>
    <w:uiPriority w:val="99"/>
    <w:pPr>
      <w:tabs>
        <w:tab w:val="center" w:pos="4153"/>
        <w:tab w:val="right" w:pos="8306"/>
      </w:tabs>
    </w:pPr>
    <w:rPr>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semiHidden/>
    <w:unhideWhenUsed/>
    <w:qFormat/>
    <w:uiPriority w:val="39"/>
  </w:style>
  <w:style w:type="paragraph" w:styleId="14">
    <w:name w:val="toc 4"/>
    <w:basedOn w:val="1"/>
    <w:next w:val="1"/>
    <w:unhideWhenUsed/>
    <w:qFormat/>
    <w:uiPriority w:val="39"/>
    <w:pPr>
      <w:tabs>
        <w:tab w:val="right" w:leader="dot" w:pos="8296"/>
      </w:tabs>
      <w:spacing w:after="120"/>
      <w:ind w:left="1320" w:leftChars="600"/>
    </w:pPr>
  </w:style>
  <w:style w:type="paragraph" w:styleId="15">
    <w:name w:val="footnote text"/>
    <w:basedOn w:val="1"/>
    <w:semiHidden/>
    <w:unhideWhenUsed/>
    <w:qFormat/>
    <w:uiPriority w:val="99"/>
    <w:pPr>
      <w:snapToGrid w:val="0"/>
      <w:jc w:val="left"/>
    </w:pPr>
    <w:rPr>
      <w:sz w:val="18"/>
    </w:rPr>
  </w:style>
  <w:style w:type="paragraph" w:styleId="16">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17">
    <w:name w:val="HTML Preformatted"/>
    <w:basedOn w:val="1"/>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hint="eastAsia" w:ascii="宋体" w:hAnsi="宋体" w:eastAsia="宋体" w:cs="Times New Roman"/>
      <w:sz w:val="24"/>
      <w:szCs w:val="24"/>
    </w:rPr>
  </w:style>
  <w:style w:type="paragraph" w:styleId="18">
    <w:name w:val="Normal (Web)"/>
    <w:basedOn w:val="1"/>
    <w:link w:val="45"/>
    <w:qFormat/>
    <w:uiPriority w:val="0"/>
    <w:pPr>
      <w:widowControl w:val="0"/>
      <w:adjustRightInd/>
      <w:snapToGrid/>
      <w:spacing w:after="0"/>
      <w:jc w:val="both"/>
    </w:pPr>
    <w:rPr>
      <w:rFonts w:eastAsia="宋体" w:asciiTheme="minorHAnsi" w:hAnsiTheme="minorHAnsi"/>
      <w:kern w:val="2"/>
      <w:sz w:val="24"/>
      <w:szCs w:val="24"/>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Emphasis"/>
    <w:basedOn w:val="21"/>
    <w:qFormat/>
    <w:uiPriority w:val="20"/>
    <w:rPr>
      <w:i/>
      <w:iCs/>
    </w:rPr>
  </w:style>
  <w:style w:type="character" w:styleId="23">
    <w:name w:val="Hyperlink"/>
    <w:qFormat/>
    <w:uiPriority w:val="99"/>
    <w:rPr>
      <w:rFonts w:hint="eastAsia" w:ascii="宋体" w:hAnsi="宋体" w:eastAsia="宋体" w:cs="宋体"/>
      <w:b/>
      <w:color w:val="0031C1"/>
      <w:kern w:val="0"/>
      <w:sz w:val="18"/>
      <w:szCs w:val="18"/>
      <w:u w:val="none"/>
      <w:lang w:eastAsia="en-US"/>
    </w:rPr>
  </w:style>
  <w:style w:type="character" w:styleId="24">
    <w:name w:val="HTML Cite"/>
    <w:basedOn w:val="21"/>
    <w:semiHidden/>
    <w:unhideWhenUsed/>
    <w:qFormat/>
    <w:uiPriority w:val="99"/>
    <w:rPr>
      <w:color w:val="008000"/>
    </w:rPr>
  </w:style>
  <w:style w:type="character" w:styleId="25">
    <w:name w:val="footnote reference"/>
    <w:basedOn w:val="21"/>
    <w:semiHidden/>
    <w:unhideWhenUsed/>
    <w:qFormat/>
    <w:uiPriority w:val="99"/>
    <w:rPr>
      <w:vertAlign w:val="superscript"/>
    </w:rPr>
  </w:style>
  <w:style w:type="character" w:customStyle="1" w:styleId="26">
    <w:name w:val="标题 2 字符"/>
    <w:basedOn w:val="21"/>
    <w:link w:val="2"/>
    <w:qFormat/>
    <w:uiPriority w:val="9"/>
    <w:rPr>
      <w:rFonts w:asciiTheme="majorHAnsi" w:hAnsiTheme="majorHAnsi" w:eastAsiaTheme="majorEastAsia" w:cstheme="majorBidi"/>
      <w:b/>
      <w:bCs/>
      <w:sz w:val="32"/>
      <w:szCs w:val="32"/>
    </w:rPr>
  </w:style>
  <w:style w:type="character" w:customStyle="1" w:styleId="27">
    <w:name w:val="标题 3 字符"/>
    <w:basedOn w:val="21"/>
    <w:link w:val="3"/>
    <w:qFormat/>
    <w:uiPriority w:val="9"/>
    <w:rPr>
      <w:rFonts w:ascii="Tahoma" w:hAnsi="Tahoma"/>
      <w:b/>
      <w:bCs/>
      <w:sz w:val="32"/>
      <w:szCs w:val="32"/>
    </w:rPr>
  </w:style>
  <w:style w:type="paragraph" w:styleId="28">
    <w:name w:val="List Paragraph"/>
    <w:basedOn w:val="1"/>
    <w:qFormat/>
    <w:uiPriority w:val="34"/>
    <w:pPr>
      <w:ind w:firstLine="420" w:firstLineChars="200"/>
    </w:pPr>
  </w:style>
  <w:style w:type="character" w:customStyle="1" w:styleId="29">
    <w:name w:val="标题 4 字符"/>
    <w:basedOn w:val="21"/>
    <w:link w:val="4"/>
    <w:qFormat/>
    <w:uiPriority w:val="9"/>
    <w:rPr>
      <w:rFonts w:asciiTheme="majorHAnsi" w:hAnsiTheme="majorHAnsi" w:eastAsiaTheme="majorEastAsia" w:cstheme="majorBidi"/>
      <w:b/>
      <w:bCs/>
      <w:sz w:val="28"/>
      <w:szCs w:val="28"/>
    </w:rPr>
  </w:style>
  <w:style w:type="character" w:customStyle="1" w:styleId="30">
    <w:name w:val="正文缩进2格 Char"/>
    <w:link w:val="31"/>
    <w:qFormat/>
    <w:uiPriority w:val="0"/>
    <w:rPr>
      <w:rFonts w:ascii="仿宋_GB2312" w:hAnsi="宋体" w:eastAsia="仿宋_GB2312"/>
      <w:kern w:val="2"/>
      <w:sz w:val="31"/>
    </w:rPr>
  </w:style>
  <w:style w:type="paragraph" w:customStyle="1" w:styleId="31">
    <w:name w:val="正文缩进2格"/>
    <w:basedOn w:val="1"/>
    <w:link w:val="30"/>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customStyle="1" w:styleId="32">
    <w:name w:val="正文缩进4格"/>
    <w:basedOn w:val="31"/>
    <w:qFormat/>
    <w:uiPriority w:val="0"/>
    <w:pPr>
      <w:ind w:left="2" w:firstLine="538" w:firstLineChars="192"/>
    </w:pPr>
    <w:rPr>
      <w:color w:val="0000FF"/>
      <w:sz w:val="28"/>
    </w:rPr>
  </w:style>
  <w:style w:type="character" w:customStyle="1" w:styleId="33">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34">
    <w:name w:val="_Style 3"/>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35">
    <w:name w:val="标题1"/>
    <w:qFormat/>
    <w:uiPriority w:val="0"/>
    <w:rPr>
      <w:rFonts w:ascii="Times New Roman" w:hAnsi="Times New Roman" w:eastAsia="宋体" w:cs="Times New Roman"/>
      <w:b/>
      <w:kern w:val="0"/>
      <w:sz w:val="24"/>
      <w:szCs w:val="20"/>
      <w:lang w:eastAsia="en-US"/>
    </w:rPr>
  </w:style>
  <w:style w:type="character" w:customStyle="1" w:styleId="36">
    <w:name w:val="标题 3.1 Char"/>
    <w:link w:val="37"/>
    <w:qFormat/>
    <w:uiPriority w:val="0"/>
    <w:rPr>
      <w:rFonts w:ascii="宋体" w:hAnsi="宋体" w:eastAsia="宋体"/>
      <w:b/>
      <w:color w:val="FF0000"/>
      <w:kern w:val="2"/>
      <w:sz w:val="32"/>
    </w:rPr>
  </w:style>
  <w:style w:type="paragraph" w:customStyle="1" w:styleId="37">
    <w:name w:val="标题 3.1"/>
    <w:basedOn w:val="3"/>
    <w:link w:val="36"/>
    <w:qFormat/>
    <w:uiPriority w:val="0"/>
    <w:pPr>
      <w:widowControl w:val="0"/>
      <w:tabs>
        <w:tab w:val="left" w:pos="1440"/>
        <w:tab w:val="left" w:pos="1620"/>
      </w:tabs>
      <w:adjustRightInd/>
      <w:snapToGrid/>
      <w:spacing w:line="600" w:lineRule="exact"/>
      <w:jc w:val="both"/>
    </w:pPr>
    <w:rPr>
      <w:rFonts w:ascii="宋体" w:hAnsi="宋体" w:eastAsia="宋体"/>
      <w:bCs w:val="0"/>
      <w:color w:val="FF0000"/>
      <w:kern w:val="2"/>
      <w:szCs w:val="22"/>
    </w:rPr>
  </w:style>
  <w:style w:type="character" w:customStyle="1" w:styleId="38">
    <w:name w:val="样式 楷体_GB2312 小四"/>
    <w:qFormat/>
    <w:uiPriority w:val="0"/>
    <w:rPr>
      <w:rFonts w:ascii="楷体_GB2312" w:hAnsi="楷体_GB2312" w:eastAsia="仿宋_GB2312"/>
      <w:sz w:val="24"/>
    </w:rPr>
  </w:style>
  <w:style w:type="character" w:customStyle="1" w:styleId="39">
    <w:name w:val="纯文本 Char"/>
    <w:qFormat/>
    <w:uiPriority w:val="0"/>
    <w:rPr>
      <w:rFonts w:ascii="宋体" w:hAnsi="Courier New" w:eastAsia="宋体" w:cs="Times New Roman"/>
      <w:b/>
      <w:kern w:val="2"/>
      <w:sz w:val="21"/>
      <w:szCs w:val="20"/>
    </w:rPr>
  </w:style>
  <w:style w:type="character" w:customStyle="1" w:styleId="40">
    <w:name w:val="纯文本 字符"/>
    <w:basedOn w:val="21"/>
    <w:link w:val="9"/>
    <w:semiHidden/>
    <w:qFormat/>
    <w:uiPriority w:val="99"/>
    <w:rPr>
      <w:rFonts w:ascii="宋体" w:hAnsi="Courier New" w:eastAsia="宋体" w:cs="Courier New"/>
      <w:sz w:val="21"/>
      <w:szCs w:val="21"/>
    </w:rPr>
  </w:style>
  <w:style w:type="character" w:customStyle="1" w:styleId="41">
    <w:name w:val="页眉 字符"/>
    <w:basedOn w:val="21"/>
    <w:link w:val="12"/>
    <w:qFormat/>
    <w:uiPriority w:val="99"/>
    <w:rPr>
      <w:rFonts w:ascii="Tahoma" w:hAnsi="Tahoma"/>
      <w:sz w:val="18"/>
      <w:szCs w:val="18"/>
    </w:rPr>
  </w:style>
  <w:style w:type="character" w:customStyle="1" w:styleId="42">
    <w:name w:val="页脚 字符"/>
    <w:basedOn w:val="21"/>
    <w:link w:val="11"/>
    <w:qFormat/>
    <w:uiPriority w:val="99"/>
    <w:rPr>
      <w:rFonts w:ascii="Tahoma" w:hAnsi="Tahoma"/>
      <w:sz w:val="18"/>
      <w:szCs w:val="18"/>
    </w:rPr>
  </w:style>
  <w:style w:type="character" w:customStyle="1" w:styleId="43">
    <w:name w:val="批注框文本 字符"/>
    <w:basedOn w:val="21"/>
    <w:link w:val="10"/>
    <w:semiHidden/>
    <w:qFormat/>
    <w:uiPriority w:val="99"/>
    <w:rPr>
      <w:rFonts w:ascii="Tahoma" w:hAnsi="Tahoma"/>
      <w:sz w:val="18"/>
      <w:szCs w:val="18"/>
    </w:rPr>
  </w:style>
  <w:style w:type="paragraph" w:customStyle="1" w:styleId="44">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character" w:customStyle="1" w:styleId="45">
    <w:name w:val="普通(网站) 字符"/>
    <w:link w:val="18"/>
    <w:qFormat/>
    <w:uiPriority w:val="0"/>
    <w:rPr>
      <w:rFonts w:eastAsia="宋体"/>
      <w:kern w:val="2"/>
      <w:sz w:val="24"/>
      <w:szCs w:val="24"/>
    </w:rPr>
  </w:style>
  <w:style w:type="paragraph" w:customStyle="1" w:styleId="46">
    <w:name w:val="列出段落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47">
    <w:name w:val="p141"/>
    <w:qFormat/>
    <w:uiPriority w:val="0"/>
    <w:rPr>
      <w:sz w:val="21"/>
      <w:szCs w:val="21"/>
    </w:rPr>
  </w:style>
  <w:style w:type="character" w:customStyle="1" w:styleId="48">
    <w:name w:val="hover21"/>
    <w:basedOn w:val="21"/>
    <w:qFormat/>
    <w:uiPriority w:val="0"/>
  </w:style>
  <w:style w:type="character" w:customStyle="1" w:styleId="49">
    <w:name w:val="hover22"/>
    <w:basedOn w:val="21"/>
    <w:qFormat/>
    <w:uiPriority w:val="0"/>
    <w:rPr>
      <w:color w:val="315EFB"/>
    </w:rPr>
  </w:style>
  <w:style w:type="character" w:customStyle="1" w:styleId="50">
    <w:name w:val="c-icon28"/>
    <w:basedOn w:val="2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BD83C-2A9B-4E6F-A772-FE212356A246}">
  <ds:schemaRefs/>
</ds:datastoreItem>
</file>

<file path=docProps/app.xml><?xml version="1.0" encoding="utf-8"?>
<Properties xmlns="http://schemas.openxmlformats.org/officeDocument/2006/extended-properties" xmlns:vt="http://schemas.openxmlformats.org/officeDocument/2006/docPropsVTypes">
  <Template>Normal</Template>
  <Manager>HLR</Manager>
  <Company>广东三方诚信招标有限公司东莞分公司</Company>
  <Pages>64</Pages>
  <Words>28775</Words>
  <Characters>29670</Characters>
  <Lines>253</Lines>
  <Paragraphs>71</Paragraphs>
  <TotalTime>36</TotalTime>
  <ScaleCrop>false</ScaleCrop>
  <LinksUpToDate>false</LinksUpToDate>
  <CharactersWithSpaces>31584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文件</cp:category>
  <dcterms:created xsi:type="dcterms:W3CDTF">2019-07-08T13:55:00Z</dcterms:created>
  <dc:creator>广东三方诚信招标有限公司东莞分公司</dc:creator>
  <cp:keywords>文件格式版本</cp:keywords>
  <cp:lastModifiedBy>Y</cp:lastModifiedBy>
  <cp:lastPrinted>2021-04-12T02:23:00Z</cp:lastPrinted>
  <dcterms:modified xsi:type="dcterms:W3CDTF">2021-04-30T09:07:14Z</dcterms:modified>
  <dc:subject>公开招标文件版本</dc:subject>
  <dc:title>公开招标文件版本</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D73D220C05F848A7ACE5311E53026297</vt:lpwstr>
  </property>
</Properties>
</file>