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2022年违规收取（预留）质量保证金清理情况统计表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填报单位（盖章）：                                                                       金额：万元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53"/>
        <w:gridCol w:w="1647"/>
        <w:gridCol w:w="3292"/>
        <w:gridCol w:w="2258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采购单位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3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违规收取（预留）质量保证金金额</w:t>
            </w:r>
          </w:p>
        </w:tc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已退还（支付）金额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···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联系人：                                         联系电话：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jk2MzNmMWU5ODQ2NzEzMjA0OTE5MDVhMGRlMzgifQ=="/>
  </w:docVars>
  <w:rsids>
    <w:rsidRoot w:val="35DB03EC"/>
    <w:rsid w:val="35DB03EC"/>
    <w:rsid w:val="466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2022-07-04T07:40:00Z</dcterms:created>
  <dc:creator>小辣椒</dc:creator>
  <cp:lastModifiedBy>刘慧婷</cp:lastModifiedBy>
  <dcterms:modified xsi:type="dcterms:W3CDTF">2022-07-04T07:52:52Z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1F8F3583513944B8B97C481383956FCA</vt:lpwstr>
  </property>
</Properties>
</file>