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85" w:rsidRDefault="00CD1485" w:rsidP="00CD1485">
      <w:pPr>
        <w:spacing w:line="3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pacing w:val="-21"/>
          <w:szCs w:val="21"/>
        </w:rPr>
        <w:t>附件</w:t>
      </w:r>
      <w:r>
        <w:rPr>
          <w:rFonts w:ascii="宋体" w:hAnsi="宋体" w:hint="eastAsia"/>
          <w:b/>
          <w:szCs w:val="21"/>
        </w:rPr>
        <w:t>2：《</w:t>
      </w:r>
      <w:r>
        <w:rPr>
          <w:rFonts w:ascii="宋体" w:hAnsi="宋体" w:hint="eastAsia"/>
          <w:b/>
          <w:bCs/>
          <w:szCs w:val="21"/>
        </w:rPr>
        <w:t>配餐供应商考核表</w:t>
      </w:r>
      <w:r>
        <w:rPr>
          <w:rFonts w:ascii="宋体" w:hAnsi="宋体" w:hint="eastAsia"/>
          <w:b/>
          <w:szCs w:val="21"/>
        </w:rPr>
        <w:t>》</w:t>
      </w:r>
    </w:p>
    <w:p w:rsidR="00CD1485" w:rsidRDefault="00CD1485" w:rsidP="00CD1485">
      <w:pPr>
        <w:spacing w:line="320" w:lineRule="exact"/>
        <w:rPr>
          <w:rFonts w:ascii="宋体" w:hAnsi="宋体"/>
          <w:b/>
          <w:szCs w:val="21"/>
        </w:rPr>
      </w:pPr>
    </w:p>
    <w:p w:rsidR="00CD1485" w:rsidRDefault="00CD1485" w:rsidP="00CD1485">
      <w:pPr>
        <w:spacing w:line="320" w:lineRule="exact"/>
        <w:jc w:val="center"/>
      </w:pPr>
      <w:r>
        <w:rPr>
          <w:rFonts w:hint="eastAsia"/>
          <w:b/>
          <w:bCs/>
          <w:sz w:val="28"/>
          <w:szCs w:val="28"/>
        </w:rPr>
        <w:t>配餐供应</w:t>
      </w:r>
      <w:proofErr w:type="gramStart"/>
      <w:r>
        <w:rPr>
          <w:rFonts w:hint="eastAsia"/>
          <w:b/>
          <w:bCs/>
          <w:sz w:val="28"/>
          <w:szCs w:val="28"/>
        </w:rPr>
        <w:t>商考核</w:t>
      </w:r>
      <w:proofErr w:type="gramEnd"/>
      <w:r>
        <w:rPr>
          <w:rFonts w:hint="eastAsia"/>
          <w:b/>
          <w:bCs/>
          <w:sz w:val="28"/>
          <w:szCs w:val="28"/>
        </w:rPr>
        <w:t>表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3"/>
        <w:gridCol w:w="881"/>
        <w:gridCol w:w="1457"/>
        <w:gridCol w:w="2571"/>
        <w:gridCol w:w="527"/>
        <w:gridCol w:w="1756"/>
        <w:gridCol w:w="551"/>
      </w:tblGrid>
      <w:tr w:rsidR="00CD1485" w:rsidTr="00C6190E">
        <w:trPr>
          <w:trHeight w:val="518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考核项目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标准内容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评分细则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得分</w:t>
            </w:r>
          </w:p>
        </w:tc>
      </w:tr>
      <w:tr w:rsidR="00CD1485" w:rsidTr="00C6190E">
        <w:trPr>
          <w:trHeight w:val="518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资质证书情况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有效性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是否超过有效期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在有效期内，</w:t>
            </w:r>
            <w:r>
              <w:rPr>
                <w:rFonts w:ascii="宋体" w:hAnsi="宋体"/>
                <w:szCs w:val="21"/>
              </w:rPr>
              <w:t xml:space="preserve">1 </w:t>
            </w:r>
            <w:r>
              <w:rPr>
                <w:rFonts w:ascii="宋体" w:hAnsi="宋体" w:hint="eastAsia"/>
                <w:szCs w:val="21"/>
              </w:rPr>
              <w:t>分；超过有效期，</w:t>
            </w:r>
            <w:r>
              <w:rPr>
                <w:rFonts w:ascii="宋体" w:hAnsi="宋体"/>
                <w:szCs w:val="21"/>
              </w:rPr>
              <w:t xml:space="preserve">0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2333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管理制度情况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分】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食品安全管理制度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是否建立食品安全管理组织和岗位责任制，明确和落实食品安全责任；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是否建立从业人员健康管理制度和健康档案制度；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是否建立采购查验和索证索票制度；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是否按要求建立健全其他食品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安全管理制度。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每发现一处不完整规范扣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518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从业人员情况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分】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从业人员健康合格证明情况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是否均取得有效健康合格证明。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人无有效健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康合格证明扣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517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接触直接入口食品的操作人员情况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是否患有有碍食品安全的疾病。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人不符合要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求扣</w:t>
            </w:r>
            <w:proofErr w:type="gramEnd"/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778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是否规范佩戴口罩；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接触直接入口食品之前是否洗手、消毒。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人不符合要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求扣</w:t>
            </w:r>
            <w:proofErr w:type="gramEnd"/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81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操作人员个人卫生情况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操作时是否穿戴清洁的工作服、工作帽；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操作时是否抽烟；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是否留长指甲或涂指甲油、佩带饰物；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是否手部破损而未采取有效防污染措施。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人不符合要求扣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6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食品安全培训情况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是否组织从业人员参加食品安全培训并建立培训档案。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定期组织从业人员参加食品安全培训并建立培训档案，</w:t>
            </w:r>
            <w:r>
              <w:rPr>
                <w:rFonts w:ascii="宋体" w:hAnsi="宋体"/>
                <w:szCs w:val="21"/>
              </w:rPr>
              <w:t xml:space="preserve">1 </w:t>
            </w:r>
            <w:r>
              <w:rPr>
                <w:rFonts w:ascii="宋体" w:hAnsi="宋体" w:hint="eastAsia"/>
                <w:szCs w:val="21"/>
              </w:rPr>
              <w:t>分；无或档案不规范，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2334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8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场所卫生和设施设备情况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分】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加工经营场所的内外环境情况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墙壁、天花板、门窗是否清洁，是否有蜘蛛网、霉斑或其它明显积垢；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地面是否洁净，是否有积水和油污，排水沟渠是否通畅；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垃圾和废弃物是否及时清理，存放设施是否密闭，外观是否清洁；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是否有昆虫鼠害。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 xml:space="preserve"> 2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食品加工、贮存、陈列、消毒、保洁、保温、冷藏、冷冻和防蝇、防鼠、防尘等设备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与设施运行情况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是否正常运转和使用。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用于餐饮加工操作的工具、设备和贮存食品的容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器情况</w:t>
            </w:r>
            <w:proofErr w:type="gramEnd"/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是否无毒无害。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食品及食品原料采购、贮存、经营和使用等情况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分】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食品及原料情况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是否在食品制作加工中使用非食用物质或滥用食品添加剂；是否使用其他禁止生产经营的食品及原料；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食品经营和使用行为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是否使用被包装材料、容器、运输工具等污染的食品；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是否在食品中添加非食用物质。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食品原料贮存情况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贮存食品原料的场所、设备是否存放有毒、有害物品及个人生活物品；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食品原料是否分类、分架、隔墙、离地存放；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是否定期检查库存食品，及时清理变质或者超过保质期的食品。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14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食品添加剂存放情况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是否存放于专用橱柜等设施，并标识“食品添加剂”字样，有专人保管，使用精确的计量工具称量并建立使用台帐。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加工操作情况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</w:t>
            </w:r>
            <w:r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分】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用于餐饮加工操作的工具和设备标志、使用、存放、清洁情况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粗加工水池是否有标识，并按要求分类清洗植物性食品和动物性食品；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生熟容器、工用具是否有明显区分标志，并做到分开使用，定位存放；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冷藏、冷冻设备中是否做到成品、半成品、原料分开存放，并明显标识；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接触直接入口食品的工具、设备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使用前是否进行消毒</w:t>
            </w:r>
            <w:r>
              <w:rPr>
                <w:rFonts w:ascii="宋体" w:hAnsi="宋体"/>
                <w:szCs w:val="21"/>
              </w:rPr>
              <w:t>.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食品原料使用情况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是否有腐败、变质或其他感官性状异常的食品或食品原料仍在加工、使用。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食品烹饪过程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需要熟制加工的食品是否烧熟煮透；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熟制品存放的温度和时间是否符合要求；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直接入口食品、半成品、食品原料是否分开存放；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餐具、食品或已盛装食品的容器是否直接置于地上；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是否将回收后的食品经加工后再次销售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专间情况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分】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proofErr w:type="gramStart"/>
            <w:r>
              <w:rPr>
                <w:rFonts w:ascii="宋体" w:hAnsi="宋体" w:hint="eastAsia"/>
                <w:szCs w:val="21"/>
              </w:rPr>
              <w:t>间符合</w:t>
            </w:r>
            <w:proofErr w:type="gramEnd"/>
            <w:r>
              <w:rPr>
                <w:rFonts w:ascii="宋体" w:hAnsi="宋体" w:hint="eastAsia"/>
                <w:szCs w:val="21"/>
              </w:rPr>
              <w:t>规范要求情况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是否有非操作人员擅自进入专间；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是否在专间内从事与之无关的活动；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是否存放非直接入口食品、未经清洗处理的水果蔬菜或杂物；每餐（或每次）使用前是否进行空气和操作台的消毒；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专间温度是否控制在</w:t>
            </w:r>
            <w:r>
              <w:rPr>
                <w:rFonts w:ascii="宋体" w:hAnsi="宋体"/>
                <w:szCs w:val="21"/>
              </w:rPr>
              <w:t xml:space="preserve"> 25</w:t>
            </w:r>
            <w:r>
              <w:rPr>
                <w:rFonts w:ascii="宋体" w:hAnsi="宋体" w:hint="eastAsia"/>
                <w:szCs w:val="21"/>
              </w:rPr>
              <w:t>℃以下。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专间内食品存放情况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剩余尚需使用的直接入口食品是否存放于专用冰箱中冷藏或冷冻。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 xml:space="preserve"> 1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餐饮具洗消</w:t>
            </w:r>
            <w:proofErr w:type="gramEnd"/>
            <w:r>
              <w:rPr>
                <w:rFonts w:ascii="宋体" w:hAnsi="宋体" w:hint="eastAsia"/>
                <w:szCs w:val="21"/>
              </w:rPr>
              <w:t>情况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分】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具清洗、消毒和保洁情况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餐饮具清洗水池是否足够使用，并与粗加工水池分开；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使用的洗涤剂、消毒剂是否符合要求；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采用化学消毒的有效消毒浓度和浸泡时间是否达到要求；采用热力方法的消毒温度和消毒时间是否达到要求；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餐饮具的消毒效果是否符合标准要求；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消毒后的餐饮</w:t>
            </w:r>
            <w:proofErr w:type="gramStart"/>
            <w:r>
              <w:rPr>
                <w:rFonts w:ascii="宋体" w:hAnsi="宋体" w:hint="eastAsia"/>
                <w:szCs w:val="21"/>
              </w:rPr>
              <w:t>具是否</w:t>
            </w:r>
            <w:proofErr w:type="gramEnd"/>
            <w:r>
              <w:rPr>
                <w:rFonts w:ascii="宋体" w:hAnsi="宋体" w:hint="eastAsia"/>
                <w:szCs w:val="21"/>
              </w:rPr>
              <w:t>贮存在专用保洁设施内备用，保洁设施是否有明显标识。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 xml:space="preserve"> 2 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膳食质量情况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分】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饭菜份量、质量情况及菜式搭配情况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米是否</w:t>
            </w:r>
            <w:proofErr w:type="gramEnd"/>
            <w:r>
              <w:rPr>
                <w:rFonts w:ascii="宋体" w:hAnsi="宋体" w:hint="eastAsia"/>
                <w:szCs w:val="21"/>
              </w:rPr>
              <w:t>用符合要求；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油是否</w:t>
            </w:r>
            <w:proofErr w:type="gramEnd"/>
            <w:r>
              <w:rPr>
                <w:rFonts w:ascii="宋体" w:hAnsi="宋体" w:hint="eastAsia"/>
                <w:szCs w:val="21"/>
              </w:rPr>
              <w:t>用非转基因食用油；是否每个月更换一次餐单；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是否备有适量的下饭菜（腐乳、辣椒圈、榨菜、萝卜口、酸萝卜等最少三种）；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菜式搭配是否合理。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每发现一处不规范扣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配餐情况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新鲜程度；外观和味道；问题处理的及时性；营养膳食搭配；应急处理；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其他增值服务。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以每月随机抽取的</w:t>
            </w:r>
            <w:r>
              <w:rPr>
                <w:rFonts w:ascii="宋体" w:hAnsi="宋体"/>
                <w:szCs w:val="21"/>
              </w:rPr>
              <w:t xml:space="preserve">20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《用餐人员对配餐服务满意度调查表》为准，满意不扣分，每个不</w:t>
            </w:r>
            <w:proofErr w:type="gramStart"/>
            <w:r>
              <w:rPr>
                <w:rFonts w:ascii="宋体" w:hAnsi="宋体" w:hint="eastAsia"/>
                <w:szCs w:val="21"/>
              </w:rPr>
              <w:t>满意扣</w:t>
            </w:r>
            <w:proofErr w:type="gramEnd"/>
            <w:r>
              <w:rPr>
                <w:rFonts w:ascii="宋体" w:hAnsi="宋体"/>
                <w:szCs w:val="21"/>
              </w:rPr>
              <w:t xml:space="preserve"> 1</w:t>
            </w:r>
            <w:r>
              <w:rPr>
                <w:rFonts w:ascii="宋体" w:hAnsi="宋体" w:hint="eastAsia"/>
                <w:szCs w:val="21"/>
              </w:rPr>
              <w:t>分，扣到</w:t>
            </w:r>
            <w:r>
              <w:rPr>
                <w:rFonts w:ascii="宋体" w:hAnsi="宋体"/>
                <w:szCs w:val="21"/>
              </w:rPr>
              <w:t xml:space="preserve"> 0 </w:t>
            </w:r>
            <w:r>
              <w:rPr>
                <w:rFonts w:ascii="宋体" w:hAnsi="宋体" w:hint="eastAsia"/>
                <w:szCs w:val="21"/>
              </w:rPr>
              <w:t>分为止。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其它有关情况</w:t>
            </w:r>
          </w:p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分】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废弃油脂</w:t>
            </w:r>
            <w:proofErr w:type="gramStart"/>
            <w:r>
              <w:rPr>
                <w:rFonts w:ascii="宋体" w:hAnsi="宋体" w:hint="eastAsia"/>
                <w:szCs w:val="21"/>
              </w:rPr>
              <w:t>和餐余垃圾处理</w:t>
            </w:r>
            <w:proofErr w:type="gramEnd"/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是否按规定处理废弃油脂和</w:t>
            </w:r>
            <w:proofErr w:type="gramStart"/>
            <w:r>
              <w:rPr>
                <w:rFonts w:ascii="宋体" w:hAnsi="宋体" w:hint="eastAsia"/>
                <w:szCs w:val="21"/>
              </w:rPr>
              <w:t>餐余垃圾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24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执行临时任务情况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执行临时任务情况。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投诉情况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有效投诉（属服务范围内的）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1555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整改情况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未安规定时间进行整改或整改后仍未达到要求。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368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29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总得分</w:t>
            </w:r>
          </w:p>
        </w:tc>
        <w:tc>
          <w:tcPr>
            <w:tcW w:w="13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1485" w:rsidTr="00C6190E">
        <w:trPr>
          <w:trHeight w:val="51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总体评价：</w:t>
            </w: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（可附页）</w:t>
            </w:r>
          </w:p>
        </w:tc>
      </w:tr>
      <w:tr w:rsidR="00CD1485" w:rsidTr="00C6190E">
        <w:trPr>
          <w:trHeight w:val="519"/>
        </w:trPr>
        <w:tc>
          <w:tcPr>
            <w:tcW w:w="1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被考核单位负责人签名（盖章）：</w:t>
            </w:r>
          </w:p>
          <w:p w:rsidR="00CD1485" w:rsidRDefault="00CD1485" w:rsidP="00C6190E">
            <w:pPr>
              <w:pStyle w:val="Style3"/>
            </w:pP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2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考核人员签名：</w:t>
            </w:r>
          </w:p>
          <w:p w:rsidR="00CD1485" w:rsidRDefault="00CD1485" w:rsidP="00C6190E">
            <w:pPr>
              <w:pStyle w:val="Style3"/>
            </w:pPr>
          </w:p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D1485" w:rsidTr="00C6190E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485" w:rsidRDefault="00CD1485" w:rsidP="00C619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CD1485" w:rsidRDefault="00CD1485" w:rsidP="00CD1485">
      <w:pPr>
        <w:spacing w:line="320" w:lineRule="exact"/>
        <w:rPr>
          <w:b/>
          <w:bCs/>
          <w:w w:val="95"/>
          <w:szCs w:val="21"/>
        </w:rPr>
      </w:pPr>
      <w:r>
        <w:rPr>
          <w:rFonts w:hint="eastAsia"/>
          <w:b/>
          <w:bCs/>
          <w:w w:val="95"/>
          <w:szCs w:val="21"/>
        </w:rPr>
        <w:t>备注：</w:t>
      </w:r>
    </w:p>
    <w:p w:rsidR="00CD1485" w:rsidRDefault="00CD1485" w:rsidP="00CD1485">
      <w:pPr>
        <w:spacing w:line="320" w:lineRule="exact"/>
        <w:rPr>
          <w:rFonts w:ascii="Calibri" w:hAnsi="Calibri" w:hint="eastAsia"/>
          <w:b/>
          <w:szCs w:val="22"/>
        </w:rPr>
      </w:pPr>
      <w:r>
        <w:rPr>
          <w:rFonts w:ascii="Calibri" w:hAnsi="Calibri"/>
          <w:b/>
          <w:szCs w:val="22"/>
        </w:rPr>
        <w:t>1</w:t>
      </w:r>
      <w:r>
        <w:rPr>
          <w:rFonts w:ascii="Calibri" w:hAnsi="Calibri" w:hint="eastAsia"/>
          <w:b/>
          <w:szCs w:val="22"/>
        </w:rPr>
        <w:t>、评分标准以实地检查为准，不符合标准的适当扣分，并记录问题。</w:t>
      </w:r>
    </w:p>
    <w:p w:rsidR="00CD1485" w:rsidRDefault="00CD1485" w:rsidP="00CD1485">
      <w:pPr>
        <w:pStyle w:val="Style3"/>
        <w:ind w:firstLineChars="0" w:firstLine="0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、供应商在服务过程中，如出现配餐质量问题或其他原因造成公共卫生事件等情况，经查实后确属供应商责任的，供应商应承担全部责任及因此而产生的相关费用，</w:t>
      </w:r>
      <w:r>
        <w:rPr>
          <w:rFonts w:ascii="宋体" w:hAnsi="宋体" w:hint="eastAsia"/>
          <w:color w:val="000000"/>
          <w:szCs w:val="21"/>
          <w:u w:val="single"/>
        </w:rPr>
        <w:t>同时采购人有权解除本合同，要求供应</w:t>
      </w:r>
      <w:proofErr w:type="gramStart"/>
      <w:r>
        <w:rPr>
          <w:rFonts w:ascii="宋体" w:hAnsi="宋体" w:hint="eastAsia"/>
          <w:color w:val="000000"/>
          <w:szCs w:val="21"/>
          <w:u w:val="single"/>
        </w:rPr>
        <w:t>商按照</w:t>
      </w:r>
      <w:proofErr w:type="gramEnd"/>
      <w:r>
        <w:rPr>
          <w:rFonts w:ascii="宋体" w:hAnsi="宋体" w:hint="eastAsia"/>
          <w:color w:val="000000"/>
          <w:szCs w:val="21"/>
          <w:u w:val="single"/>
        </w:rPr>
        <w:t>合同金额5%的标准支付违约金，如给采购人造成损失的，供应商还需向采购人据实赔偿损失</w:t>
      </w:r>
      <w:r>
        <w:rPr>
          <w:rFonts w:hint="eastAsia"/>
          <w:b/>
        </w:rPr>
        <w:t>。</w:t>
      </w:r>
    </w:p>
    <w:p w:rsidR="00CD1485" w:rsidRDefault="00CD1485" w:rsidP="00CD1485">
      <w:pPr>
        <w:spacing w:line="32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、检查员检查评分并记录整改情况后归档。</w:t>
      </w:r>
    </w:p>
    <w:p w:rsidR="00D87B1C" w:rsidRPr="00CD1485" w:rsidRDefault="00CD1485"/>
    <w:sectPr w:rsidR="00D87B1C" w:rsidRPr="00CD1485" w:rsidSect="0053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485"/>
    <w:rsid w:val="005154F1"/>
    <w:rsid w:val="005340AE"/>
    <w:rsid w:val="009871C9"/>
    <w:rsid w:val="00C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3"/>
    <w:qFormat/>
    <w:rsid w:val="00CD14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qFormat/>
    <w:rsid w:val="00CD148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2022-01-05T07:51:00Z</dcterms:created>
  <dcterms:modified xsi:type="dcterms:W3CDTF">2022-01-05T07:52:00Z</dcterms:modified>
</cp:coreProperties>
</file>