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eastAsia="黑体"/>
          <w:b/>
          <w:color w:val="auto"/>
          <w:sz w:val="36"/>
        </w:rPr>
      </w:pPr>
      <w:r>
        <w:rPr>
          <w:rFonts w:hint="eastAsia" w:ascii="Tahoma" w:hAnsi="Tahoma" w:eastAsia="黑体" w:cs="黑体"/>
          <w:b/>
          <w:color w:val="auto"/>
          <w:sz w:val="28"/>
          <w:szCs w:val="22"/>
          <w:lang w:val="en-US" w:eastAsia="zh-CN" w:bidi="ar-SA"/>
        </w:rPr>
        <w:pict>
          <v:shape id="Picture 1" o:spid="_x0000_s1028" type="#_x0000_t75" style="height:40.5pt;width:42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jc w:val="right"/>
        <w:rPr>
          <w:rFonts w:eastAsia="黑体"/>
          <w:b/>
          <w:color w:val="auto"/>
          <w:sz w:val="36"/>
        </w:rPr>
      </w:pPr>
    </w:p>
    <w:p>
      <w:pPr>
        <w:rPr>
          <w:color w:val="auto"/>
        </w:rPr>
      </w:pPr>
    </w:p>
    <w:p>
      <w:pPr>
        <w:rPr>
          <w:color w:val="auto"/>
        </w:rPr>
      </w:pPr>
    </w:p>
    <w:p>
      <w:pPr>
        <w:rPr>
          <w:color w:val="auto"/>
        </w:rPr>
      </w:pPr>
    </w:p>
    <w:p>
      <w:pPr>
        <w:jc w:val="center"/>
        <w:rPr>
          <w:rFonts w:ascii="黑体" w:eastAsia="黑体"/>
          <w:b/>
          <w:color w:val="auto"/>
          <w:sz w:val="72"/>
          <w:szCs w:val="32"/>
        </w:rPr>
      </w:pPr>
      <w:r>
        <w:rPr>
          <w:rFonts w:hint="eastAsia" w:ascii="黑体" w:eastAsia="黑体"/>
          <w:b/>
          <w:color w:val="auto"/>
          <w:sz w:val="72"/>
          <w:szCs w:val="32"/>
        </w:rPr>
        <w:t>东莞市政府采购</w:t>
      </w:r>
    </w:p>
    <w:p>
      <w:pPr>
        <w:jc w:val="center"/>
        <w:rPr>
          <w:b/>
          <w:color w:val="auto"/>
          <w:sz w:val="72"/>
          <w:szCs w:val="32"/>
        </w:rPr>
      </w:pPr>
      <w:r>
        <w:rPr>
          <w:rFonts w:hint="eastAsia" w:ascii="黑体" w:eastAsia="黑体"/>
          <w:b/>
          <w:color w:val="auto"/>
          <w:sz w:val="72"/>
          <w:szCs w:val="32"/>
        </w:rPr>
        <w:t>公开招标文件</w:t>
      </w:r>
    </w:p>
    <w:p>
      <w:pPr>
        <w:jc w:val="center"/>
        <w:rPr>
          <w:color w:val="auto"/>
        </w:rPr>
      </w:pPr>
    </w:p>
    <w:p>
      <w:pPr>
        <w:jc w:val="center"/>
        <w:rPr>
          <w:color w:val="auto"/>
        </w:rPr>
      </w:pPr>
    </w:p>
    <w:p>
      <w:pPr>
        <w:rPr>
          <w:color w:val="auto"/>
        </w:rPr>
      </w:pPr>
    </w:p>
    <w:tbl>
      <w:tblPr>
        <w:tblStyle w:val="23"/>
        <w:tblW w:w="8816" w:type="dxa"/>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7" w:hRule="atLeast"/>
        </w:trPr>
        <w:tc>
          <w:tcPr>
            <w:tcW w:w="2613" w:type="dxa"/>
            <w:vAlign w:val="center"/>
          </w:tcPr>
          <w:p>
            <w:pPr>
              <w:widowControl/>
              <w:wordWrap/>
              <w:adjustRightInd w:val="0"/>
              <w:snapToGrid w:val="0"/>
              <w:spacing w:before="200" w:after="200" w:line="240" w:lineRule="auto"/>
              <w:jc w:val="both"/>
              <w:textAlignment w:val="auto"/>
              <w:rPr>
                <w:rFonts w:hint="eastAsia" w:ascii="黑体" w:hAnsi="黑体" w:eastAsia="黑体" w:cs="黑体"/>
                <w:bCs/>
                <w:color w:val="auto"/>
                <w:sz w:val="32"/>
                <w:szCs w:val="24"/>
                <w:lang w:eastAsia="zh-CN"/>
              </w:rPr>
            </w:pPr>
            <w:r>
              <w:rPr>
                <w:rFonts w:hint="eastAsia" w:ascii="黑体" w:hAnsi="黑体" w:eastAsia="黑体" w:cs="黑体"/>
                <w:bCs/>
                <w:color w:val="auto"/>
                <w:sz w:val="32"/>
                <w:szCs w:val="24"/>
                <w:lang w:eastAsia="zh-CN"/>
              </w:rPr>
              <w:t>项目名称：</w:t>
            </w:r>
          </w:p>
        </w:tc>
        <w:tc>
          <w:tcPr>
            <w:tcW w:w="6203" w:type="dxa"/>
            <w:vAlign w:val="center"/>
          </w:tcPr>
          <w:p>
            <w:pPr>
              <w:widowControl/>
              <w:wordWrap/>
              <w:adjustRightInd w:val="0"/>
              <w:snapToGrid w:val="0"/>
              <w:spacing w:before="200" w:after="200" w:line="240" w:lineRule="auto"/>
              <w:jc w:val="both"/>
              <w:textAlignment w:val="auto"/>
              <w:rPr>
                <w:rFonts w:hint="eastAsia" w:ascii="黑体" w:hAnsi="黑体" w:eastAsia="黑体" w:cs="黑体"/>
                <w:bCs/>
                <w:color w:val="auto"/>
                <w:sz w:val="32"/>
                <w:szCs w:val="24"/>
              </w:rPr>
            </w:pPr>
            <w:r>
              <w:rPr>
                <w:rFonts w:hint="eastAsia" w:ascii="黑体" w:hAnsi="黑体" w:eastAsia="黑体" w:cs="黑体"/>
                <w:bCs/>
                <w:sz w:val="32"/>
                <w:szCs w:val="24"/>
                <w:lang w:eastAsia="zh-CN"/>
              </w:rPr>
              <w:t>东莞市公安局交通警察支队道滘大队逆行抓拍电子警察系统项目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2613" w:type="dxa"/>
            <w:vAlign w:val="center"/>
          </w:tcPr>
          <w:p>
            <w:pPr>
              <w:widowControl/>
              <w:wordWrap/>
              <w:adjustRightInd w:val="0"/>
              <w:snapToGrid w:val="0"/>
              <w:spacing w:before="200" w:after="200" w:line="240" w:lineRule="auto"/>
              <w:jc w:val="both"/>
              <w:textAlignment w:val="auto"/>
              <w:rPr>
                <w:rFonts w:hint="eastAsia" w:ascii="黑体" w:hAnsi="黑体" w:eastAsia="黑体" w:cs="黑体"/>
                <w:bCs/>
                <w:color w:val="auto"/>
                <w:sz w:val="32"/>
                <w:szCs w:val="24"/>
                <w:lang w:eastAsia="zh-CN"/>
              </w:rPr>
            </w:pPr>
            <w:r>
              <w:rPr>
                <w:rFonts w:hint="eastAsia" w:ascii="黑体" w:hAnsi="黑体" w:eastAsia="黑体" w:cs="黑体"/>
                <w:bCs/>
                <w:color w:val="auto"/>
                <w:sz w:val="32"/>
                <w:szCs w:val="24"/>
                <w:lang w:eastAsia="zh-CN"/>
              </w:rPr>
              <w:t>项目编号：</w:t>
            </w:r>
          </w:p>
        </w:tc>
        <w:tc>
          <w:tcPr>
            <w:tcW w:w="6203" w:type="dxa"/>
            <w:vAlign w:val="center"/>
          </w:tcPr>
          <w:p>
            <w:pPr>
              <w:widowControl/>
              <w:wordWrap/>
              <w:adjustRightInd w:val="0"/>
              <w:snapToGrid w:val="0"/>
              <w:spacing w:before="200" w:after="200" w:line="240" w:lineRule="auto"/>
              <w:jc w:val="both"/>
              <w:textAlignment w:val="auto"/>
              <w:rPr>
                <w:rFonts w:hint="eastAsia" w:ascii="黑体" w:hAnsi="黑体" w:eastAsia="黑体" w:cs="黑体"/>
                <w:bCs/>
                <w:color w:val="auto"/>
                <w:sz w:val="32"/>
                <w:szCs w:val="24"/>
              </w:rPr>
            </w:pPr>
            <w:r>
              <w:rPr>
                <w:rFonts w:hint="eastAsia" w:ascii="黑体" w:hAnsi="黑体" w:eastAsia="黑体" w:cs="黑体"/>
                <w:bCs/>
                <w:color w:val="auto"/>
                <w:sz w:val="32"/>
                <w:szCs w:val="24"/>
              </w:rPr>
              <w:t>441900031-2021-00509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9" w:hRule="atLeast"/>
        </w:trPr>
        <w:tc>
          <w:tcPr>
            <w:tcW w:w="2613" w:type="dxa"/>
            <w:vAlign w:val="center"/>
          </w:tcPr>
          <w:p>
            <w:pPr>
              <w:widowControl/>
              <w:wordWrap/>
              <w:adjustRightInd w:val="0"/>
              <w:snapToGrid w:val="0"/>
              <w:spacing w:before="200" w:after="200" w:line="240" w:lineRule="auto"/>
              <w:jc w:val="both"/>
              <w:textAlignment w:val="auto"/>
              <w:rPr>
                <w:rFonts w:hint="eastAsia" w:ascii="黑体" w:hAnsi="黑体" w:eastAsia="黑体" w:cs="黑体"/>
                <w:bCs/>
                <w:color w:val="auto"/>
                <w:sz w:val="32"/>
                <w:szCs w:val="24"/>
                <w:lang w:eastAsia="zh-CN"/>
              </w:rPr>
            </w:pPr>
            <w:r>
              <w:rPr>
                <w:rFonts w:hint="eastAsia" w:ascii="黑体" w:hAnsi="黑体" w:eastAsia="黑体" w:cs="黑体"/>
                <w:bCs/>
                <w:color w:val="auto"/>
                <w:sz w:val="32"/>
                <w:szCs w:val="24"/>
                <w:lang w:eastAsia="zh-CN"/>
              </w:rPr>
              <w:t>采购人：</w:t>
            </w:r>
          </w:p>
        </w:tc>
        <w:tc>
          <w:tcPr>
            <w:tcW w:w="6203" w:type="dxa"/>
            <w:vAlign w:val="center"/>
          </w:tcPr>
          <w:p>
            <w:pPr>
              <w:widowControl/>
              <w:wordWrap/>
              <w:adjustRightInd w:val="0"/>
              <w:snapToGrid w:val="0"/>
              <w:spacing w:before="200" w:after="200" w:line="240" w:lineRule="auto"/>
              <w:jc w:val="both"/>
              <w:textAlignment w:val="auto"/>
              <w:rPr>
                <w:rFonts w:hint="eastAsia" w:ascii="黑体" w:hAnsi="黑体" w:eastAsia="黑体" w:cs="黑体"/>
                <w:bCs/>
                <w:color w:val="auto"/>
                <w:sz w:val="32"/>
                <w:szCs w:val="24"/>
              </w:rPr>
            </w:pPr>
            <w:r>
              <w:rPr>
                <w:rFonts w:hint="eastAsia" w:ascii="黑体" w:hAnsi="黑体" w:eastAsia="黑体" w:cs="黑体"/>
                <w:bCs/>
                <w:sz w:val="32"/>
                <w:szCs w:val="24"/>
                <w:lang w:eastAsia="zh-CN"/>
              </w:rPr>
              <w:t>东莞市公安局交通警察支队道滘大队</w:t>
            </w:r>
          </w:p>
        </w:tc>
      </w:tr>
    </w:tbl>
    <w:p>
      <w:pPr>
        <w:jc w:val="center"/>
        <w:rPr>
          <w:rFonts w:ascii="黑体" w:eastAsia="黑体"/>
          <w:color w:val="auto"/>
          <w:szCs w:val="21"/>
        </w:rPr>
      </w:pPr>
    </w:p>
    <w:p>
      <w:pPr>
        <w:jc w:val="both"/>
        <w:rPr>
          <w:rFonts w:ascii="黑体" w:eastAsia="黑体"/>
          <w:color w:val="auto"/>
          <w:szCs w:val="21"/>
        </w:rPr>
      </w:pPr>
    </w:p>
    <w:p>
      <w:pPr>
        <w:jc w:val="center"/>
        <w:rPr>
          <w:rFonts w:ascii="黑体" w:eastAsia="黑体"/>
          <w:color w:val="auto"/>
          <w:szCs w:val="21"/>
        </w:rPr>
      </w:pPr>
    </w:p>
    <w:p>
      <w:pPr>
        <w:jc w:val="center"/>
        <w:rPr>
          <w:rFonts w:ascii="黑体" w:eastAsia="黑体"/>
          <w:color w:val="auto"/>
          <w:sz w:val="52"/>
          <w:szCs w:val="44"/>
        </w:rPr>
      </w:pPr>
      <w:r>
        <w:rPr>
          <w:rFonts w:hint="eastAsia" w:ascii="黑体" w:eastAsia="黑体"/>
          <w:color w:val="auto"/>
          <w:sz w:val="52"/>
          <w:szCs w:val="44"/>
        </w:rPr>
        <w:t>三方诚信招标有限公司</w:t>
      </w:r>
    </w:p>
    <w:p>
      <w:pPr>
        <w:spacing w:line="360" w:lineRule="auto"/>
        <w:jc w:val="center"/>
        <w:rPr>
          <w:rFonts w:ascii="黑体" w:eastAsia="黑体"/>
          <w:color w:val="auto"/>
          <w:sz w:val="52"/>
          <w:szCs w:val="44"/>
        </w:rPr>
      </w:pPr>
      <w:r>
        <w:rPr>
          <w:rFonts w:hint="eastAsia" w:ascii="黑体" w:eastAsia="黑体"/>
          <w:color w:val="auto"/>
          <w:sz w:val="52"/>
          <w:szCs w:val="44"/>
        </w:rPr>
        <w:t>东莞分公司</w:t>
      </w:r>
    </w:p>
    <w:p>
      <w:pPr>
        <w:pStyle w:val="16"/>
        <w:spacing w:line="360" w:lineRule="auto"/>
        <w:rPr>
          <w:color w:val="auto"/>
          <w:sz w:val="32"/>
          <w:szCs w:val="32"/>
        </w:rPr>
        <w:sectPr>
          <w:headerReference r:id="rId5" w:type="default"/>
          <w:pgSz w:w="11906" w:h="16838"/>
          <w:pgMar w:top="1440" w:right="1800" w:bottom="1440" w:left="1800" w:header="708" w:footer="708" w:gutter="0"/>
          <w:pgNumType w:start="0"/>
          <w:cols w:space="720" w:num="1"/>
          <w:titlePg/>
          <w:docGrid w:type="lines" w:linePitch="360" w:charSpace="0"/>
        </w:sectPr>
      </w:pPr>
    </w:p>
    <w:p>
      <w:pPr>
        <w:pStyle w:val="16"/>
        <w:spacing w:line="360" w:lineRule="auto"/>
        <w:ind w:left="0" w:leftChars="0" w:firstLine="0" w:firstLineChars="0"/>
        <w:jc w:val="center"/>
        <w:rPr>
          <w:rFonts w:hint="eastAsia"/>
          <w:b/>
          <w:bCs/>
          <w:color w:val="auto"/>
          <w:sz w:val="44"/>
          <w:szCs w:val="44"/>
          <w:lang w:val="en-US" w:eastAsia="zh-CN"/>
        </w:rPr>
      </w:pPr>
      <w:r>
        <w:rPr>
          <w:rFonts w:hint="eastAsia"/>
          <w:b/>
          <w:bCs/>
          <w:color w:val="auto"/>
          <w:sz w:val="44"/>
          <w:szCs w:val="44"/>
          <w:lang w:val="en-US" w:eastAsia="zh-CN"/>
        </w:rPr>
        <w:t>温馨提示</w:t>
      </w:r>
    </w:p>
    <w:p>
      <w:pPr>
        <w:pStyle w:val="24"/>
        <w:widowControl/>
        <w:numPr>
          <w:numId w:val="0"/>
        </w:numPr>
        <w:wordWrap/>
        <w:adjustRightInd/>
        <w:snapToGrid/>
        <w:spacing w:after="0" w:line="360" w:lineRule="auto"/>
        <w:ind w:leftChars="0" w:firstLine="480" w:firstLineChars="200"/>
        <w:jc w:val="left"/>
        <w:textAlignment w:val="auto"/>
        <w:rPr>
          <w:rFonts w:hint="eastAsia" w:ascii="宋体" w:hAnsi="宋体" w:eastAsia="宋体" w:cs="黑体"/>
          <w:color w:val="auto"/>
          <w:sz w:val="24"/>
          <w:szCs w:val="24"/>
          <w:lang w:val="en-US" w:eastAsia="zh-CN" w:bidi="ar-SA"/>
        </w:rPr>
      </w:pPr>
      <w:r>
        <w:rPr>
          <w:rFonts w:hint="eastAsia" w:ascii="宋体" w:hAnsi="宋体" w:eastAsia="宋体" w:cs="黑体"/>
          <w:color w:val="auto"/>
          <w:sz w:val="24"/>
          <w:szCs w:val="24"/>
          <w:lang w:val="en-US" w:eastAsia="zh-CN" w:bidi="ar-SA"/>
        </w:rPr>
        <w:t>1、投标截止时间一到，本公司不接收任何投标文件，因此，请按规定时间到达。</w:t>
      </w:r>
    </w:p>
    <w:p>
      <w:pPr>
        <w:pStyle w:val="24"/>
        <w:widowControl/>
        <w:numPr>
          <w:numId w:val="0"/>
        </w:numPr>
        <w:wordWrap/>
        <w:adjustRightInd/>
        <w:snapToGrid/>
        <w:spacing w:after="0" w:line="360" w:lineRule="auto"/>
        <w:ind w:leftChars="0" w:firstLine="480" w:firstLineChars="200"/>
        <w:jc w:val="left"/>
        <w:textAlignment w:val="auto"/>
        <w:rPr>
          <w:rFonts w:hint="eastAsia" w:ascii="宋体" w:hAnsi="宋体" w:eastAsia="宋体" w:cs="黑体"/>
          <w:color w:val="auto"/>
          <w:sz w:val="24"/>
          <w:szCs w:val="24"/>
          <w:lang w:val="en-US" w:eastAsia="zh-CN" w:bidi="ar-SA"/>
        </w:rPr>
      </w:pPr>
      <w:r>
        <w:rPr>
          <w:rFonts w:hint="eastAsia" w:ascii="宋体" w:hAnsi="宋体" w:eastAsia="宋体" w:cs="黑体"/>
          <w:color w:val="auto"/>
          <w:sz w:val="24"/>
          <w:szCs w:val="24"/>
          <w:lang w:val="en-US" w:eastAsia="zh-CN" w:bidi="ar-SA"/>
        </w:rPr>
        <w:t>2、请正确填写《开标一览表》。多包项目请仔细检查包组号，包组号跟包组名称必须一致。</w:t>
      </w:r>
    </w:p>
    <w:p>
      <w:pPr>
        <w:pStyle w:val="24"/>
        <w:widowControl/>
        <w:numPr>
          <w:numId w:val="0"/>
        </w:numPr>
        <w:wordWrap/>
        <w:adjustRightInd/>
        <w:snapToGrid/>
        <w:spacing w:after="0" w:line="360" w:lineRule="auto"/>
        <w:ind w:leftChars="0" w:firstLine="480" w:firstLineChars="200"/>
        <w:jc w:val="left"/>
        <w:textAlignment w:val="auto"/>
        <w:rPr>
          <w:rFonts w:hint="eastAsia" w:ascii="宋体" w:hAnsi="宋体" w:eastAsia="宋体" w:cs="黑体"/>
          <w:color w:val="auto"/>
          <w:sz w:val="24"/>
          <w:szCs w:val="24"/>
          <w:lang w:val="en-US" w:eastAsia="zh-CN" w:bidi="ar-SA"/>
        </w:rPr>
      </w:pPr>
      <w:r>
        <w:rPr>
          <w:rFonts w:hint="eastAsia" w:ascii="宋体" w:hAnsi="宋体" w:eastAsia="宋体" w:cs="黑体"/>
          <w:color w:val="auto"/>
          <w:sz w:val="24"/>
          <w:szCs w:val="24"/>
          <w:lang w:val="en-US" w:eastAsia="zh-CN" w:bidi="ar-SA"/>
        </w:rPr>
        <w:t>3、请仔细检查投标文件是否已按招标文件盖章、签名(或盖私章)、签署日期。</w:t>
      </w:r>
    </w:p>
    <w:p>
      <w:pPr>
        <w:pStyle w:val="24"/>
        <w:widowControl/>
        <w:numPr>
          <w:numId w:val="0"/>
        </w:numPr>
        <w:wordWrap/>
        <w:adjustRightInd/>
        <w:snapToGrid/>
        <w:spacing w:after="0" w:line="360" w:lineRule="auto"/>
        <w:ind w:leftChars="0" w:firstLine="480" w:firstLineChars="200"/>
        <w:jc w:val="left"/>
        <w:textAlignment w:val="auto"/>
        <w:rPr>
          <w:rFonts w:hint="eastAsia" w:ascii="宋体" w:hAnsi="宋体" w:eastAsia="宋体" w:cs="黑体"/>
          <w:color w:val="auto"/>
          <w:sz w:val="24"/>
          <w:szCs w:val="24"/>
          <w:lang w:val="en-US" w:eastAsia="zh-CN" w:bidi="ar-SA"/>
        </w:rPr>
      </w:pPr>
      <w:r>
        <w:rPr>
          <w:rFonts w:hint="eastAsia" w:ascii="宋体" w:hAnsi="宋体" w:eastAsia="宋体" w:cs="黑体"/>
          <w:color w:val="auto"/>
          <w:sz w:val="24"/>
          <w:szCs w:val="24"/>
          <w:lang w:val="en-US" w:eastAsia="zh-CN" w:bidi="ar-SA"/>
        </w:rPr>
        <w:t>4、加★号的条款必须一一响应。</w:t>
      </w:r>
    </w:p>
    <w:p>
      <w:pPr>
        <w:pStyle w:val="24"/>
        <w:widowControl/>
        <w:numPr>
          <w:numId w:val="0"/>
        </w:numPr>
        <w:wordWrap/>
        <w:adjustRightInd/>
        <w:snapToGrid/>
        <w:spacing w:after="0" w:line="360" w:lineRule="auto"/>
        <w:ind w:leftChars="0" w:firstLine="480" w:firstLineChars="200"/>
        <w:jc w:val="left"/>
        <w:textAlignment w:val="auto"/>
        <w:rPr>
          <w:rFonts w:hint="eastAsia" w:ascii="宋体" w:hAnsi="宋体" w:eastAsia="宋体" w:cs="黑体"/>
          <w:color w:val="auto"/>
          <w:sz w:val="24"/>
          <w:szCs w:val="24"/>
          <w:lang w:val="en-US" w:eastAsia="zh-CN" w:bidi="ar-SA"/>
        </w:rPr>
      </w:pPr>
      <w:r>
        <w:rPr>
          <w:rFonts w:hint="eastAsia" w:ascii="宋体" w:hAnsi="宋体" w:eastAsia="宋体" w:cs="黑体"/>
          <w:color w:val="auto"/>
          <w:sz w:val="24"/>
          <w:szCs w:val="24"/>
          <w:lang w:val="en-US" w:eastAsia="zh-CN" w:bidi="ar-SA"/>
        </w:rPr>
        <w:t>5、投标文件应按顺序编制页码。</w:t>
      </w:r>
    </w:p>
    <w:p>
      <w:pPr>
        <w:pStyle w:val="24"/>
        <w:widowControl/>
        <w:numPr>
          <w:numId w:val="0"/>
        </w:numPr>
        <w:wordWrap/>
        <w:adjustRightInd/>
        <w:snapToGrid/>
        <w:spacing w:after="0" w:line="360" w:lineRule="auto"/>
        <w:ind w:leftChars="0" w:firstLine="480" w:firstLineChars="200"/>
        <w:jc w:val="left"/>
        <w:textAlignment w:val="auto"/>
        <w:rPr>
          <w:rFonts w:hint="eastAsia" w:ascii="宋体" w:hAnsi="宋体" w:eastAsia="宋体" w:cs="黑体"/>
          <w:color w:val="auto"/>
          <w:sz w:val="24"/>
          <w:szCs w:val="24"/>
          <w:lang w:val="en-US" w:eastAsia="zh-CN" w:bidi="ar-SA"/>
        </w:rPr>
      </w:pPr>
      <w:r>
        <w:rPr>
          <w:rFonts w:hint="eastAsia" w:ascii="宋体" w:hAnsi="宋体" w:eastAsia="宋体" w:cs="黑体"/>
          <w:color w:val="auto"/>
          <w:sz w:val="24"/>
          <w:szCs w:val="24"/>
          <w:lang w:val="en-US" w:eastAsia="zh-CN" w:bidi="ar-SA"/>
        </w:rPr>
        <w:t>6、我公司为采购代理机构，不对潜在投标人获取招标文件时提交的相关资料的真实性负责，如潜在投标人发现相关资料被盗用、复制、伪造、变造等情况，应遵循法律途径解决，追究侵权者责任。</w:t>
      </w:r>
    </w:p>
    <w:p>
      <w:pPr>
        <w:widowControl/>
        <w:wordWrap/>
        <w:adjustRightInd/>
        <w:snapToGrid/>
        <w:spacing w:after="0" w:line="360" w:lineRule="auto"/>
        <w:ind w:firstLine="480" w:firstLineChars="200"/>
        <w:textAlignment w:val="auto"/>
        <w:rPr>
          <w:rFonts w:hint="eastAsia" w:ascii="宋体" w:hAnsi="宋体" w:eastAsia="宋体" w:cs="黑体"/>
          <w:color w:val="auto"/>
          <w:sz w:val="24"/>
          <w:szCs w:val="24"/>
          <w:lang w:val="en-US" w:eastAsia="zh-CN" w:bidi="ar-SA"/>
        </w:rPr>
      </w:pPr>
      <w:r>
        <w:rPr>
          <w:rFonts w:hint="eastAsia" w:ascii="宋体" w:hAnsi="宋体" w:eastAsia="宋体" w:cs="黑体"/>
          <w:color w:val="auto"/>
          <w:sz w:val="24"/>
          <w:szCs w:val="24"/>
          <w:lang w:val="en-US" w:eastAsia="zh-CN" w:bidi="ar-SA"/>
        </w:rPr>
        <w:t>7、</w:t>
      </w:r>
      <w:r>
        <w:rPr>
          <w:rFonts w:hint="eastAsia" w:ascii="宋体" w:hAnsi="宋体" w:eastAsia="宋体"/>
          <w:color w:val="auto"/>
          <w:sz w:val="24"/>
          <w:szCs w:val="24"/>
          <w:lang w:val="en-US" w:eastAsia="zh-CN"/>
        </w:rPr>
        <w:t>凡参与本项目政府采购活动的供应商需访问并登录广东省政府采购网的广东政府采购智慧云平台（https://gdgpo.czt.gd.gov.cn/）进行注册建档入库，投标供应商在使用过程中遇到涉及系统使用的任何问题，可致电云平台技术支持热线400-183-2999进行咨询。</w:t>
      </w:r>
      <w:r>
        <w:rPr>
          <w:rFonts w:hint="eastAsia" w:ascii="宋体" w:hAnsi="宋体" w:eastAsia="宋体" w:cs="黑体"/>
          <w:color w:val="auto"/>
          <w:sz w:val="24"/>
          <w:szCs w:val="24"/>
          <w:lang w:val="en-US" w:eastAsia="zh-CN" w:bidi="ar-SA"/>
        </w:rPr>
        <w:t>因系统设置原因，如中标人未完成注册，项目将无法对外发布中标公告，请投标人至少在投标截止时间3个工作日前成功办理注册手续。</w:t>
      </w:r>
    </w:p>
    <w:p>
      <w:pPr>
        <w:widowControl/>
        <w:tabs>
          <w:tab w:val="left" w:pos="709"/>
        </w:tabs>
        <w:wordWrap/>
        <w:adjustRightInd/>
        <w:snapToGrid/>
        <w:spacing w:after="0" w:line="360" w:lineRule="auto"/>
        <w:ind w:firstLine="482" w:firstLineChars="200"/>
        <w:textAlignment w:val="auto"/>
        <w:rPr>
          <w:rFonts w:hint="eastAsia" w:ascii="宋体" w:hAnsi="宋体" w:eastAsia="宋体" w:cs="黑体"/>
          <w:b/>
          <w:bCs/>
          <w:i w:val="0"/>
          <w:iCs w:val="0"/>
          <w:color w:val="auto"/>
          <w:sz w:val="24"/>
          <w:szCs w:val="24"/>
          <w:lang w:val="en-US" w:eastAsia="zh-CN" w:bidi="ar-SA"/>
        </w:rPr>
      </w:pPr>
    </w:p>
    <w:p>
      <w:pPr>
        <w:widowControl/>
        <w:tabs>
          <w:tab w:val="left" w:pos="709"/>
        </w:tabs>
        <w:wordWrap/>
        <w:adjustRightInd/>
        <w:snapToGrid/>
        <w:spacing w:after="0" w:line="360" w:lineRule="auto"/>
        <w:ind w:firstLine="482" w:firstLineChars="200"/>
        <w:textAlignment w:val="auto"/>
        <w:rPr>
          <w:rFonts w:hint="eastAsia" w:ascii="宋体" w:hAnsi="宋体" w:eastAsia="宋体" w:cs="黑体"/>
          <w:b/>
          <w:bCs/>
          <w:i w:val="0"/>
          <w:iCs w:val="0"/>
          <w:color w:val="auto"/>
          <w:sz w:val="21"/>
          <w:szCs w:val="21"/>
          <w:lang w:val="en-US" w:eastAsia="zh-CN" w:bidi="ar-SA"/>
        </w:rPr>
      </w:pPr>
      <w:r>
        <w:rPr>
          <w:rFonts w:hint="eastAsia" w:ascii="宋体" w:hAnsi="宋体" w:eastAsia="宋体" w:cs="黑体"/>
          <w:b/>
          <w:bCs/>
          <w:i w:val="0"/>
          <w:iCs w:val="0"/>
          <w:color w:val="auto"/>
          <w:sz w:val="24"/>
          <w:szCs w:val="24"/>
          <w:lang w:val="en-US" w:eastAsia="zh-CN" w:bidi="ar-SA"/>
        </w:rPr>
        <w:t xml:space="preserve"> (本提示内容非招标文件的组成部分，仅为善意提醒。如有不一致，以招标文件为准。)</w:t>
      </w:r>
    </w:p>
    <w:p>
      <w:pPr>
        <w:spacing w:line="360" w:lineRule="auto"/>
        <w:rPr>
          <w:rFonts w:hint="eastAsia"/>
          <w:color w:val="auto"/>
          <w:sz w:val="40"/>
          <w:szCs w:val="40"/>
        </w:rPr>
      </w:pPr>
    </w:p>
    <w:p>
      <w:pPr>
        <w:spacing w:line="360" w:lineRule="auto"/>
        <w:rPr>
          <w:rFonts w:hint="eastAsia"/>
          <w:color w:val="auto"/>
          <w:sz w:val="40"/>
          <w:szCs w:val="40"/>
        </w:rPr>
      </w:pPr>
      <w:r>
        <w:rPr>
          <w:rFonts w:hint="eastAsia"/>
          <w:color w:val="auto"/>
          <w:sz w:val="40"/>
          <w:szCs w:val="40"/>
        </w:rPr>
        <w:br w:type="page"/>
      </w:r>
    </w:p>
    <w:p>
      <w:pPr>
        <w:pStyle w:val="16"/>
        <w:spacing w:line="360" w:lineRule="auto"/>
        <w:ind w:left="0" w:leftChars="0" w:firstLine="0" w:firstLineChars="0"/>
        <w:jc w:val="center"/>
        <w:rPr>
          <w:color w:val="auto"/>
          <w:sz w:val="40"/>
          <w:szCs w:val="40"/>
        </w:rPr>
      </w:pPr>
      <w:r>
        <w:rPr>
          <w:rFonts w:hint="eastAsia"/>
          <w:color w:val="auto"/>
          <w:sz w:val="40"/>
          <w:szCs w:val="40"/>
        </w:rPr>
        <w:t>目录</w:t>
      </w:r>
    </w:p>
    <w:p>
      <w:pPr>
        <w:pStyle w:val="8"/>
        <w:widowControl/>
        <w:tabs>
          <w:tab w:val="right" w:leader="dot" w:pos="8306"/>
          <w:tab w:val="clear" w:pos="8296"/>
        </w:tabs>
        <w:wordWrap/>
        <w:adjustRightInd/>
        <w:snapToGrid/>
        <w:spacing w:after="0" w:line="240" w:lineRule="auto"/>
        <w:ind w:left="0" w:leftChars="0" w:firstLine="0" w:firstLineChars="0"/>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TOC \o "1-4" \h \z \u </w:instrText>
      </w:r>
      <w:r>
        <w:rPr>
          <w:rFonts w:hint="eastAsia" w:ascii="宋体" w:hAnsi="宋体" w:eastAsia="宋体" w:cs="宋体"/>
          <w:color w:val="auto"/>
          <w:sz w:val="21"/>
          <w:szCs w:val="21"/>
        </w:rPr>
        <w:fldChar w:fldCharType="separate"/>
      </w: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HYPERLINK \l _Toc20722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第一部分 投标邀请</w:t>
      </w:r>
      <w:r>
        <w:rPr>
          <w:rFonts w:hint="eastAsia" w:ascii="宋体" w:hAnsi="宋体" w:eastAsia="宋体" w:cs="宋体"/>
          <w:b/>
          <w:bCs/>
          <w:color w:val="auto"/>
          <w:sz w:val="21"/>
          <w:szCs w:val="21"/>
        </w:rPr>
        <w:tab/>
      </w: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PAGEREF _Toc20722 \h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5</w:t>
      </w:r>
      <w:r>
        <w:rPr>
          <w:rFonts w:hint="eastAsia" w:ascii="宋体" w:hAnsi="宋体" w:eastAsia="宋体" w:cs="宋体"/>
          <w:b/>
          <w:bCs/>
          <w:color w:val="auto"/>
          <w:sz w:val="21"/>
          <w:szCs w:val="21"/>
        </w:rPr>
        <w:fldChar w:fldCharType="end"/>
      </w:r>
      <w:r>
        <w:rPr>
          <w:rFonts w:hint="eastAsia" w:ascii="宋体" w:hAnsi="宋体" w:eastAsia="宋体" w:cs="宋体"/>
          <w:b/>
          <w:bCs/>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_Toc13903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投标邀请书</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_Toc13903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0" w:firstLine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HYPERLINK \l _Toc857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第二部分 相关资料表格</w:t>
      </w:r>
      <w:r>
        <w:rPr>
          <w:rFonts w:hint="eastAsia" w:ascii="宋体" w:hAnsi="宋体" w:eastAsia="宋体" w:cs="宋体"/>
          <w:b/>
          <w:bCs/>
          <w:color w:val="auto"/>
          <w:sz w:val="21"/>
          <w:szCs w:val="21"/>
        </w:rPr>
        <w:tab/>
      </w: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PAGEREF _Toc857 \h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9</w:t>
      </w:r>
      <w:r>
        <w:rPr>
          <w:rFonts w:hint="eastAsia" w:ascii="宋体" w:hAnsi="宋体" w:eastAsia="宋体" w:cs="宋体"/>
          <w:b/>
          <w:bCs/>
          <w:color w:val="auto"/>
          <w:sz w:val="21"/>
          <w:szCs w:val="21"/>
        </w:rPr>
        <w:fldChar w:fldCharType="end"/>
      </w:r>
      <w:r>
        <w:rPr>
          <w:rFonts w:hint="eastAsia" w:ascii="宋体" w:hAnsi="宋体" w:eastAsia="宋体" w:cs="宋体"/>
          <w:b/>
          <w:bCs/>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_Toc17481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附表一：投标资料表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_Toc17481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_Toc27394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附表二：商务技术评分及价格权重表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_Toc27394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0" w:firstLine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HYPERLINK \l _Toc21802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第三部分 用户需求书</w:t>
      </w:r>
      <w:r>
        <w:rPr>
          <w:rFonts w:hint="eastAsia" w:ascii="宋体" w:hAnsi="宋体" w:eastAsia="宋体" w:cs="宋体"/>
          <w:b/>
          <w:bCs/>
          <w:color w:val="auto"/>
          <w:sz w:val="21"/>
          <w:szCs w:val="21"/>
        </w:rPr>
        <w:tab/>
      </w: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PAGEREF _Toc21802 \h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15</w:t>
      </w:r>
      <w:r>
        <w:rPr>
          <w:rFonts w:hint="eastAsia" w:ascii="宋体" w:hAnsi="宋体" w:eastAsia="宋体" w:cs="宋体"/>
          <w:b/>
          <w:bCs/>
          <w:color w:val="auto"/>
          <w:sz w:val="21"/>
          <w:szCs w:val="21"/>
        </w:rPr>
        <w:fldChar w:fldCharType="end"/>
      </w:r>
      <w:r>
        <w:rPr>
          <w:rFonts w:hint="eastAsia" w:ascii="宋体" w:hAnsi="宋体" w:eastAsia="宋体" w:cs="宋体"/>
          <w:b/>
          <w:bCs/>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0" w:firstLine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HYPERLINK \l _Toc27370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第四部分 投标人须知</w:t>
      </w:r>
      <w:r>
        <w:rPr>
          <w:rFonts w:hint="eastAsia" w:ascii="宋体" w:hAnsi="宋体" w:eastAsia="宋体" w:cs="宋体"/>
          <w:b/>
          <w:bCs/>
          <w:color w:val="auto"/>
          <w:sz w:val="21"/>
          <w:szCs w:val="21"/>
        </w:rPr>
        <w:tab/>
      </w: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PAGEREF _Toc27370 \h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26</w:t>
      </w:r>
      <w:r>
        <w:rPr>
          <w:rFonts w:hint="eastAsia" w:ascii="宋体" w:hAnsi="宋体" w:eastAsia="宋体" w:cs="宋体"/>
          <w:b/>
          <w:bCs/>
          <w:color w:val="auto"/>
          <w:sz w:val="21"/>
          <w:szCs w:val="21"/>
        </w:rPr>
        <w:fldChar w:fldCharType="end"/>
      </w:r>
      <w:r>
        <w:rPr>
          <w:rFonts w:hint="eastAsia" w:ascii="宋体" w:hAnsi="宋体" w:eastAsia="宋体" w:cs="宋体"/>
          <w:b/>
          <w:bCs/>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_Toc8045 </w:instrText>
      </w:r>
      <w:r>
        <w:rPr>
          <w:rFonts w:hint="eastAsia" w:ascii="宋体" w:hAnsi="宋体" w:eastAsia="宋体" w:cs="宋体"/>
          <w:b w:val="0"/>
          <w:bCs w:val="0"/>
          <w:color w:val="auto"/>
          <w:sz w:val="21"/>
          <w:szCs w:val="21"/>
        </w:rPr>
        <w:fldChar w:fldCharType="separate"/>
      </w:r>
      <w:r>
        <w:rPr>
          <w:rFonts w:hint="default" w:ascii="宋体" w:hAnsi="宋体" w:eastAsia="宋体" w:cs="宋体"/>
          <w:b w:val="0"/>
          <w:bCs w:val="0"/>
          <w:color w:val="auto"/>
          <w:sz w:val="21"/>
          <w:szCs w:val="21"/>
        </w:rPr>
        <w:t xml:space="preserve">一、 </w:t>
      </w:r>
      <w:r>
        <w:rPr>
          <w:rFonts w:hint="eastAsia" w:ascii="宋体" w:hAnsi="宋体" w:eastAsia="宋体" w:cs="宋体"/>
          <w:b w:val="0"/>
          <w:bCs w:val="0"/>
          <w:color w:val="auto"/>
          <w:sz w:val="21"/>
          <w:szCs w:val="21"/>
        </w:rPr>
        <w:t>说明</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_Toc8045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_Toc2381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1.适用范围</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_Toc2381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_Toc15203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2.定义</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_Toc15203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_Toc1072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3.货物和服务</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_Toc1072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_Toc16909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4.投标费用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_Toc16909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_Toc24409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5.知识产权</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_Toc24409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_Toc25530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6.关于联合体投标</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_Toc25530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_Toc24312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7.关于分支机构投标</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_Toc24312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_Toc15504 </w:instrText>
      </w:r>
      <w:r>
        <w:rPr>
          <w:rFonts w:hint="eastAsia" w:ascii="宋体" w:hAnsi="宋体" w:eastAsia="宋体" w:cs="宋体"/>
          <w:b w:val="0"/>
          <w:bCs w:val="0"/>
          <w:color w:val="auto"/>
          <w:sz w:val="21"/>
          <w:szCs w:val="21"/>
        </w:rPr>
        <w:fldChar w:fldCharType="separate"/>
      </w:r>
      <w:r>
        <w:rPr>
          <w:rFonts w:hint="default" w:ascii="宋体" w:hAnsi="宋体" w:eastAsia="宋体" w:cs="宋体"/>
          <w:b w:val="0"/>
          <w:bCs w:val="0"/>
          <w:color w:val="auto"/>
          <w:sz w:val="21"/>
          <w:szCs w:val="21"/>
        </w:rPr>
        <w:t xml:space="preserve">二、 </w:t>
      </w:r>
      <w:r>
        <w:rPr>
          <w:rFonts w:hint="eastAsia" w:ascii="宋体" w:hAnsi="宋体" w:eastAsia="宋体" w:cs="宋体"/>
          <w:b w:val="0"/>
          <w:bCs w:val="0"/>
          <w:color w:val="auto"/>
          <w:sz w:val="21"/>
          <w:szCs w:val="21"/>
        </w:rPr>
        <w:t>招标文件</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_Toc15504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_Toc15490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8.招标文件的组成</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_Toc15490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_Toc7789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9.招标文件的澄清或修改</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_Toc7789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_Toc3992 </w:instrText>
      </w:r>
      <w:r>
        <w:rPr>
          <w:rFonts w:hint="eastAsia" w:ascii="宋体" w:hAnsi="宋体" w:eastAsia="宋体" w:cs="宋体"/>
          <w:b w:val="0"/>
          <w:bCs w:val="0"/>
          <w:color w:val="auto"/>
          <w:sz w:val="21"/>
          <w:szCs w:val="21"/>
        </w:rPr>
        <w:fldChar w:fldCharType="separate"/>
      </w:r>
      <w:r>
        <w:rPr>
          <w:rFonts w:hint="default" w:ascii="宋体" w:hAnsi="宋体" w:eastAsia="宋体" w:cs="宋体"/>
          <w:b w:val="0"/>
          <w:bCs w:val="0"/>
          <w:color w:val="auto"/>
          <w:sz w:val="21"/>
          <w:szCs w:val="21"/>
        </w:rPr>
        <w:t xml:space="preserve">三、 </w:t>
      </w:r>
      <w:r>
        <w:rPr>
          <w:rFonts w:hint="eastAsia" w:ascii="宋体" w:hAnsi="宋体" w:eastAsia="宋体" w:cs="宋体"/>
          <w:b w:val="0"/>
          <w:bCs w:val="0"/>
          <w:color w:val="auto"/>
          <w:sz w:val="21"/>
          <w:szCs w:val="21"/>
        </w:rPr>
        <w:t>投标文件的编制</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_Toc3992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_Toc708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10.投标文件的语言及度量衡单位</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_Toc708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_Toc29420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11.投标文件的组成</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_Toc29420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_Toc11356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12.投标文件编制</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_Toc11356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_Toc28034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13.投标报价说明</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_Toc28034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_Toc34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14.投标人所提供的服务或货物的证明文件</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_Toc34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_Toc10940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15.★投标有效期</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_Toc10940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_Toc5483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16.★投标保证金</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_Toc5483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_Toc8216 </w:instrText>
      </w:r>
      <w:r>
        <w:rPr>
          <w:rFonts w:hint="eastAsia" w:ascii="宋体" w:hAnsi="宋体" w:eastAsia="宋体" w:cs="宋体"/>
          <w:b w:val="0"/>
          <w:bCs w:val="0"/>
          <w:color w:val="auto"/>
          <w:sz w:val="21"/>
          <w:szCs w:val="21"/>
        </w:rPr>
        <w:fldChar w:fldCharType="separate"/>
      </w:r>
      <w:r>
        <w:rPr>
          <w:rFonts w:hint="default" w:ascii="宋体" w:hAnsi="宋体" w:eastAsia="宋体" w:cs="宋体"/>
          <w:b w:val="0"/>
          <w:bCs w:val="0"/>
          <w:color w:val="auto"/>
          <w:sz w:val="21"/>
          <w:szCs w:val="21"/>
        </w:rPr>
        <w:t xml:space="preserve">四、 </w:t>
      </w:r>
      <w:r>
        <w:rPr>
          <w:rFonts w:hint="eastAsia" w:ascii="宋体" w:hAnsi="宋体" w:eastAsia="宋体" w:cs="宋体"/>
          <w:b w:val="0"/>
          <w:bCs w:val="0"/>
          <w:color w:val="auto"/>
          <w:sz w:val="21"/>
          <w:szCs w:val="21"/>
        </w:rPr>
        <w:t>投标文件的递交</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_Toc8216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_Toc16724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17.投标文件的装订，签署，密封和标记</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_Toc16724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_Toc30088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18.迟交的投标文件</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_Toc30088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_Toc15912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19.投标样品</w:t>
      </w:r>
      <w:r>
        <w:rPr>
          <w:rFonts w:hint="eastAsia" w:ascii="宋体" w:hAnsi="宋体" w:eastAsia="宋体" w:cs="宋体"/>
          <w:b w:val="0"/>
          <w:bCs w:val="0"/>
          <w:color w:val="auto"/>
          <w:sz w:val="21"/>
          <w:szCs w:val="21"/>
          <w:lang w:eastAsia="zh-CN"/>
        </w:rPr>
        <w:t>、投标演示</w:t>
      </w:r>
      <w:r>
        <w:rPr>
          <w:rFonts w:hint="eastAsia" w:ascii="宋体" w:hAnsi="宋体" w:eastAsia="宋体" w:cs="宋体"/>
          <w:b w:val="0"/>
          <w:bCs w:val="0"/>
          <w:color w:val="auto"/>
          <w:sz w:val="21"/>
          <w:szCs w:val="21"/>
        </w:rPr>
        <w:t>（如</w:t>
      </w:r>
      <w:r>
        <w:rPr>
          <w:rFonts w:hint="eastAsia" w:ascii="宋体" w:hAnsi="宋体" w:eastAsia="宋体" w:cs="宋体"/>
          <w:b w:val="0"/>
          <w:bCs w:val="0"/>
          <w:color w:val="auto"/>
          <w:sz w:val="21"/>
          <w:szCs w:val="21"/>
          <w:lang w:eastAsia="zh-CN"/>
        </w:rPr>
        <w:t>有要求</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_Toc15912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_Toc28098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20.投标截止期</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_Toc28098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_Toc22260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21.投标文件的补充、修改与撤回</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_Toc22260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_Toc13835 </w:instrText>
      </w:r>
      <w:r>
        <w:rPr>
          <w:rFonts w:hint="eastAsia" w:ascii="宋体" w:hAnsi="宋体" w:eastAsia="宋体" w:cs="宋体"/>
          <w:b w:val="0"/>
          <w:bCs w:val="0"/>
          <w:color w:val="auto"/>
          <w:sz w:val="21"/>
          <w:szCs w:val="21"/>
        </w:rPr>
        <w:fldChar w:fldCharType="separate"/>
      </w:r>
      <w:r>
        <w:rPr>
          <w:rFonts w:hint="default" w:ascii="宋体" w:hAnsi="宋体" w:eastAsia="宋体" w:cs="宋体"/>
          <w:b w:val="0"/>
          <w:bCs w:val="0"/>
          <w:color w:val="auto"/>
          <w:sz w:val="21"/>
          <w:szCs w:val="21"/>
        </w:rPr>
        <w:t xml:space="preserve">五、 </w:t>
      </w:r>
      <w:r>
        <w:rPr>
          <w:rFonts w:hint="eastAsia" w:ascii="宋体" w:hAnsi="宋体" w:eastAsia="宋体" w:cs="宋体"/>
          <w:b w:val="0"/>
          <w:bCs w:val="0"/>
          <w:color w:val="auto"/>
          <w:sz w:val="21"/>
          <w:szCs w:val="21"/>
        </w:rPr>
        <w:t>开标与评标</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_Toc13835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_Toc174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22.开标</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_Toc174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_Toc318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23.评标委员会及评标方法</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_Toc318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_Toc21911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24.评审原则及评标过程的保密</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_Toc21911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_Toc12318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25.投标文件的初审</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_Toc12318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_Toc19657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26.商务、技术、价格评审（具体评审项目详见投标资料表）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_Toc19657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_Toc6456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27.优惠政策</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_Toc6456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_Toc5898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28.纪律和保密事项</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_Toc5898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_Toc21732 </w:instrText>
      </w:r>
      <w:r>
        <w:rPr>
          <w:rFonts w:hint="eastAsia" w:ascii="宋体" w:hAnsi="宋体" w:eastAsia="宋体" w:cs="宋体"/>
          <w:b w:val="0"/>
          <w:bCs w:val="0"/>
          <w:color w:val="auto"/>
          <w:sz w:val="21"/>
          <w:szCs w:val="21"/>
        </w:rPr>
        <w:fldChar w:fldCharType="separate"/>
      </w:r>
      <w:r>
        <w:rPr>
          <w:rFonts w:hint="default" w:ascii="宋体" w:hAnsi="宋体" w:eastAsia="宋体" w:cs="宋体"/>
          <w:b w:val="0"/>
          <w:bCs w:val="0"/>
          <w:color w:val="auto"/>
          <w:sz w:val="21"/>
          <w:szCs w:val="21"/>
        </w:rPr>
        <w:t xml:space="preserve">六、 </w:t>
      </w:r>
      <w:r>
        <w:rPr>
          <w:rFonts w:hint="eastAsia" w:ascii="宋体" w:hAnsi="宋体" w:eastAsia="宋体" w:cs="宋体"/>
          <w:b w:val="0"/>
          <w:bCs w:val="0"/>
          <w:color w:val="auto"/>
          <w:sz w:val="21"/>
          <w:szCs w:val="21"/>
        </w:rPr>
        <w:t>授予合同</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_Toc21732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_Toc4954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29.合同授予标准</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_Toc4954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_Toc22043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30.发布采购结果</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_Toc22043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_Toc8411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31.合同的签订与履行</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_Toc8411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_Toc8004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32.履约保证金</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_Toc8004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_Toc253 </w:instrText>
      </w:r>
      <w:r>
        <w:rPr>
          <w:rFonts w:hint="eastAsia" w:ascii="宋体" w:hAnsi="宋体" w:eastAsia="宋体" w:cs="宋体"/>
          <w:b w:val="0"/>
          <w:bCs w:val="0"/>
          <w:color w:val="auto"/>
          <w:sz w:val="21"/>
          <w:szCs w:val="21"/>
        </w:rPr>
        <w:fldChar w:fldCharType="separate"/>
      </w:r>
      <w:r>
        <w:rPr>
          <w:rFonts w:hint="default" w:ascii="宋体" w:hAnsi="宋体" w:eastAsia="宋体" w:cs="宋体"/>
          <w:b w:val="0"/>
          <w:bCs w:val="0"/>
          <w:color w:val="auto"/>
          <w:sz w:val="21"/>
          <w:szCs w:val="21"/>
        </w:rPr>
        <w:t xml:space="preserve">七、 </w:t>
      </w:r>
      <w:r>
        <w:rPr>
          <w:rFonts w:hint="eastAsia" w:ascii="宋体" w:hAnsi="宋体" w:eastAsia="宋体" w:cs="宋体"/>
          <w:b w:val="0"/>
          <w:bCs w:val="0"/>
          <w:color w:val="auto"/>
          <w:sz w:val="21"/>
          <w:szCs w:val="21"/>
        </w:rPr>
        <w:t>询问或质疑</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_Toc253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_Toc6694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33.询问</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_Toc6694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_Toc21531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34.质疑</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_Toc21531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_Toc5276 </w:instrText>
      </w:r>
      <w:r>
        <w:rPr>
          <w:rFonts w:hint="eastAsia" w:ascii="宋体" w:hAnsi="宋体" w:eastAsia="宋体" w:cs="宋体"/>
          <w:b w:val="0"/>
          <w:bCs w:val="0"/>
          <w:color w:val="auto"/>
          <w:sz w:val="21"/>
          <w:szCs w:val="21"/>
        </w:rPr>
        <w:fldChar w:fldCharType="separate"/>
      </w:r>
      <w:r>
        <w:rPr>
          <w:rFonts w:hint="default" w:ascii="宋体" w:hAnsi="宋体" w:eastAsia="宋体" w:cs="宋体"/>
          <w:b w:val="0"/>
          <w:bCs w:val="0"/>
          <w:color w:val="auto"/>
          <w:sz w:val="21"/>
          <w:szCs w:val="21"/>
        </w:rPr>
        <w:t xml:space="preserve">八、 </w:t>
      </w:r>
      <w:r>
        <w:rPr>
          <w:rFonts w:hint="eastAsia" w:ascii="宋体" w:hAnsi="宋体" w:eastAsia="宋体" w:cs="宋体"/>
          <w:b w:val="0"/>
          <w:bCs w:val="0"/>
          <w:color w:val="auto"/>
          <w:sz w:val="21"/>
          <w:szCs w:val="21"/>
        </w:rPr>
        <w:t>其他</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_Toc5276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_Toc19434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35.招标文件的解释权</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_Toc19434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0" w:firstLine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HYPERLINK \l _Toc12226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第五部分 合同格式（仅供参考）</w:t>
      </w:r>
      <w:r>
        <w:rPr>
          <w:rFonts w:hint="eastAsia" w:ascii="宋体" w:hAnsi="宋体" w:eastAsia="宋体" w:cs="宋体"/>
          <w:b/>
          <w:bCs/>
          <w:color w:val="auto"/>
          <w:sz w:val="21"/>
          <w:szCs w:val="21"/>
        </w:rPr>
        <w:tab/>
      </w: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PAGEREF _Toc12226 \h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49</w:t>
      </w:r>
      <w:r>
        <w:rPr>
          <w:rFonts w:hint="eastAsia" w:ascii="宋体" w:hAnsi="宋体" w:eastAsia="宋体" w:cs="宋体"/>
          <w:b/>
          <w:bCs/>
          <w:color w:val="auto"/>
          <w:sz w:val="21"/>
          <w:szCs w:val="21"/>
        </w:rPr>
        <w:fldChar w:fldCharType="end"/>
      </w:r>
      <w:r>
        <w:rPr>
          <w:rFonts w:hint="eastAsia" w:ascii="宋体" w:hAnsi="宋体" w:eastAsia="宋体" w:cs="宋体"/>
          <w:b/>
          <w:bCs/>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_Toc19043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合同格式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_Toc19043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0" w:firstLine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HYPERLINK \l _Toc15795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第六部分  附件－投标文件格式</w:t>
      </w:r>
      <w:r>
        <w:rPr>
          <w:rFonts w:hint="eastAsia" w:ascii="宋体" w:hAnsi="宋体" w:eastAsia="宋体" w:cs="宋体"/>
          <w:b/>
          <w:bCs/>
          <w:color w:val="auto"/>
          <w:sz w:val="21"/>
          <w:szCs w:val="21"/>
        </w:rPr>
        <w:tab/>
      </w: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PAGEREF _Toc15795 \h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53</w:t>
      </w:r>
      <w:r>
        <w:rPr>
          <w:rFonts w:hint="eastAsia" w:ascii="宋体" w:hAnsi="宋体" w:eastAsia="宋体" w:cs="宋体"/>
          <w:b/>
          <w:bCs/>
          <w:color w:val="auto"/>
          <w:sz w:val="21"/>
          <w:szCs w:val="21"/>
        </w:rPr>
        <w:fldChar w:fldCharType="end"/>
      </w:r>
      <w:r>
        <w:rPr>
          <w:rFonts w:hint="eastAsia" w:ascii="宋体" w:hAnsi="宋体" w:eastAsia="宋体" w:cs="宋体"/>
          <w:b/>
          <w:bCs/>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_Toc6425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附件1.投标文件目录</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_Toc6425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_Toc10771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附件1-1评分标准索引表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_Toc10771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_Toc1045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附件2.投标书格式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_Toc1045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_Toc11248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附件3.开标一览表格式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_Toc11248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_Toc15530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附件4.投标分项报价表格式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_Toc15530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_Toc13261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附件5.法定代表人证明书格式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_Toc13261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_Toc19428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附件6.法定代表人授权书格式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_Toc19428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_Toc24266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附件7.资格申明</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_Toc24266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_Toc22915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附件8.营业执照</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_Toc22915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_Toc16457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附件9.相关资质证明文件</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_Toc16457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_Toc29591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附件10.商务条款偏离表格式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_Toc29591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_Toc7552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附件11.</w:t>
      </w:r>
      <w:r>
        <w:rPr>
          <w:rFonts w:hint="eastAsia" w:ascii="宋体" w:hAnsi="宋体" w:eastAsia="宋体" w:cs="宋体"/>
          <w:b w:val="0"/>
          <w:bCs w:val="0"/>
          <w:color w:val="auto"/>
          <w:sz w:val="21"/>
          <w:szCs w:val="21"/>
          <w:lang w:eastAsia="zh-CN"/>
        </w:rPr>
        <w:t>技术条款</w:t>
      </w:r>
      <w:r>
        <w:rPr>
          <w:rFonts w:hint="eastAsia" w:ascii="宋体" w:hAnsi="宋体" w:eastAsia="宋体" w:cs="宋体"/>
          <w:b w:val="0"/>
          <w:bCs w:val="0"/>
          <w:color w:val="auto"/>
          <w:sz w:val="21"/>
          <w:szCs w:val="21"/>
        </w:rPr>
        <w:t>偏离表格式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_Toc7552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_Toc9275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附件12.重要技术参数（▲）响应表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_Toc9275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_Toc19767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附件13.业绩表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_Toc19767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_Toc20567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附件14.项目实施方案格式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_Toc20567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_Toc2677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附件15.实施本项目的有关人员资料表格式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_Toc2677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_Toc27215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附件16.投标货物说明一览表格式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_Toc27215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70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_Toc22034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附件17.在经营活动中没有重大违法记录的书面声明格式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_Toc22034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71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_Toc3843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w:t>
      </w:r>
      <w:r>
        <w:rPr>
          <w:rFonts w:hint="eastAsia" w:ascii="宋体" w:hAnsi="宋体" w:eastAsia="宋体" w:cs="宋体"/>
          <w:b w:val="0"/>
          <w:bCs w:val="0"/>
          <w:color w:val="auto"/>
          <w:sz w:val="21"/>
          <w:szCs w:val="21"/>
          <w:lang w:val="en-US" w:eastAsia="zh-CN"/>
        </w:rPr>
        <w:t>18</w:t>
      </w:r>
      <w:r>
        <w:rPr>
          <w:rFonts w:hint="eastAsia" w:ascii="宋体" w:hAnsi="宋体" w:eastAsia="宋体" w:cs="宋体"/>
          <w:b w:val="0"/>
          <w:bCs w:val="0"/>
          <w:color w:val="auto"/>
          <w:sz w:val="21"/>
          <w:szCs w:val="21"/>
        </w:rPr>
        <w:t>.投标保证金汇入情况说明格式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_Toc3843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72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0" w:firstLine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HYPERLINK \l _Toc21744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lang w:val="en-US" w:eastAsia="zh-CN"/>
        </w:rPr>
        <w:t>第七部分 附件-开标文件格式</w:t>
      </w:r>
      <w:r>
        <w:rPr>
          <w:rFonts w:hint="eastAsia" w:ascii="宋体" w:hAnsi="宋体" w:eastAsia="宋体" w:cs="宋体"/>
          <w:b/>
          <w:bCs/>
          <w:color w:val="auto"/>
          <w:sz w:val="21"/>
          <w:szCs w:val="21"/>
        </w:rPr>
        <w:tab/>
      </w: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PAGEREF _Toc21744 \h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74</w:t>
      </w:r>
      <w:r>
        <w:rPr>
          <w:rFonts w:hint="eastAsia" w:ascii="宋体" w:hAnsi="宋体" w:eastAsia="宋体" w:cs="宋体"/>
          <w:b/>
          <w:bCs/>
          <w:color w:val="auto"/>
          <w:sz w:val="21"/>
          <w:szCs w:val="21"/>
        </w:rPr>
        <w:fldChar w:fldCharType="end"/>
      </w:r>
      <w:r>
        <w:rPr>
          <w:rFonts w:hint="eastAsia" w:ascii="宋体" w:hAnsi="宋体" w:eastAsia="宋体" w:cs="宋体"/>
          <w:b/>
          <w:bCs/>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_Toc16536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w: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.开标一览表格式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_Toc16536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74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_Toc22082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.法定代表人证明书格式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_Toc22082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75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_Toc6287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.法定代表人授权书格式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_Toc6287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76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_Toc24631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w:t>
      </w: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.投标保证金汇入情况说明格式</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_Toc24631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77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ind w:left="0" w:leftChars="0" w:firstLine="0" w:firstLineChars="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HYPERLINK \l _Toc21573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lang w:val="en-US" w:eastAsia="zh-CN"/>
        </w:rPr>
        <w:t>第八部分 附件-其他文件格式（如有需求）</w:t>
      </w:r>
      <w:r>
        <w:rPr>
          <w:rFonts w:hint="eastAsia" w:ascii="宋体" w:hAnsi="宋体" w:eastAsia="宋体" w:cs="宋体"/>
          <w:b/>
          <w:bCs/>
          <w:color w:val="auto"/>
          <w:sz w:val="21"/>
          <w:szCs w:val="21"/>
        </w:rPr>
        <w:tab/>
      </w: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PAGEREF _Toc21573 \h </w:instrText>
      </w:r>
      <w:r>
        <w:rPr>
          <w:rFonts w:hint="eastAsia" w:ascii="宋体" w:hAnsi="宋体" w:eastAsia="宋体" w:cs="宋体"/>
          <w:b/>
          <w:bCs/>
          <w:color w:val="auto"/>
          <w:sz w:val="21"/>
          <w:szCs w:val="21"/>
        </w:rPr>
        <w:fldChar w:fldCharType="separate"/>
      </w:r>
      <w:r>
        <w:rPr>
          <w:rFonts w:hint="eastAsia" w:ascii="宋体" w:hAnsi="宋体" w:eastAsia="宋体" w:cs="宋体"/>
          <w:b/>
          <w:bCs/>
          <w:color w:val="auto"/>
          <w:sz w:val="21"/>
          <w:szCs w:val="21"/>
        </w:rPr>
        <w:t>79</w:t>
      </w:r>
      <w:r>
        <w:rPr>
          <w:rFonts w:hint="eastAsia" w:ascii="宋体" w:hAnsi="宋体" w:eastAsia="宋体" w:cs="宋体"/>
          <w:b/>
          <w:bCs/>
          <w:color w:val="auto"/>
          <w:sz w:val="21"/>
          <w:szCs w:val="21"/>
        </w:rPr>
        <w:fldChar w:fldCharType="end"/>
      </w:r>
      <w:r>
        <w:rPr>
          <w:rFonts w:hint="eastAsia" w:ascii="宋体" w:hAnsi="宋体" w:eastAsia="宋体" w:cs="宋体"/>
          <w:b/>
          <w:bCs/>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_Toc29433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w: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.中小企业声明函（投标人为中小企业时适用）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_Toc29433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79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_Toc21108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.《残疾人福利性单位声明函》（残疾人福利性单位适用）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_Toc21108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82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_Toc15531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.联合体共同投标协议书（可选）</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_Toc15531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83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_Toc29119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w:t>
      </w: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rPr>
        <w:t>.分包意向协议书（可选）</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_Toc29119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85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_Toc3658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.政府采购投标担保函</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_Toc3658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87</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_Toc137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w:t>
      </w:r>
      <w:r>
        <w:rPr>
          <w:rFonts w:hint="eastAsia" w:ascii="宋体" w:hAnsi="宋体" w:eastAsia="宋体" w:cs="宋体"/>
          <w:b w:val="0"/>
          <w:bCs w:val="0"/>
          <w:color w:val="auto"/>
          <w:sz w:val="21"/>
          <w:szCs w:val="21"/>
          <w:lang w:val="en-US" w:eastAsia="zh-CN"/>
        </w:rPr>
        <w:t>6</w:t>
      </w:r>
      <w:r>
        <w:rPr>
          <w:rFonts w:hint="eastAsia" w:ascii="宋体" w:hAnsi="宋体" w:eastAsia="宋体" w:cs="宋体"/>
          <w:b w:val="0"/>
          <w:bCs w:val="0"/>
          <w:color w:val="auto"/>
          <w:sz w:val="21"/>
          <w:szCs w:val="21"/>
        </w:rPr>
        <w:t>.政府采购履约担保函</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_Toc137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89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_Toc8346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附件</w:t>
      </w: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rPr>
        <w:t>.获取招标文件登记表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_Toc8346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91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8"/>
        <w:widowControl/>
        <w:tabs>
          <w:tab w:val="right" w:leader="dot" w:pos="8306"/>
          <w:tab w:val="clear" w:pos="8296"/>
        </w:tabs>
        <w:wordWrap/>
        <w:adjustRightInd/>
        <w:snapToGrid/>
        <w:spacing w:after="0" w:line="240" w:lineRule="auto"/>
        <w:textAlignment w:val="auto"/>
        <w:rPr>
          <w:color w:val="auto"/>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_Toc12461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lang w:eastAsia="zh-CN"/>
        </w:rPr>
        <w:t>附件</w:t>
      </w:r>
      <w:r>
        <w:rPr>
          <w:rFonts w:hint="eastAsia" w:ascii="宋体" w:hAnsi="宋体" w:eastAsia="宋体" w:cs="宋体"/>
          <w:b w:val="0"/>
          <w:bCs w:val="0"/>
          <w:color w:val="auto"/>
          <w:sz w:val="21"/>
          <w:szCs w:val="21"/>
          <w:lang w:val="en-US" w:eastAsia="zh-CN"/>
        </w:rPr>
        <w:t>8.质疑函范本</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_Toc12461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91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4"/>
        <w:widowControl/>
        <w:tabs>
          <w:tab w:val="right" w:leader="dot" w:pos="8306"/>
          <w:tab w:val="clear" w:pos="8296"/>
        </w:tabs>
        <w:wordWrap/>
        <w:adjustRightInd/>
        <w:snapToGrid/>
        <w:spacing w:after="0" w:line="240" w:lineRule="auto"/>
        <w:ind w:left="0" w:leftChars="0"/>
        <w:jc w:val="left"/>
        <w:textAlignment w:val="auto"/>
        <w:rPr>
          <w:rFonts w:ascii="宋体" w:hAnsi="宋体" w:eastAsia="宋体" w:cs="宋体"/>
          <w:color w:val="auto"/>
          <w:szCs w:val="21"/>
        </w:rPr>
      </w:pPr>
      <w:r>
        <w:rPr>
          <w:rFonts w:hint="eastAsia" w:ascii="宋体" w:hAnsi="宋体" w:eastAsia="宋体" w:cs="宋体"/>
          <w:color w:val="auto"/>
          <w:szCs w:val="21"/>
        </w:rPr>
        <w:fldChar w:fldCharType="end"/>
      </w:r>
      <w:r>
        <w:rPr>
          <w:rFonts w:hint="eastAsia" w:ascii="宋体" w:hAnsi="宋体" w:eastAsia="宋体" w:cs="宋体"/>
          <w:color w:val="auto"/>
          <w:szCs w:val="21"/>
        </w:rPr>
        <w:br w:type="page"/>
      </w:r>
      <w:bookmarkStart w:id="242" w:name="_GoBack"/>
      <w:bookmarkEnd w:id="242"/>
    </w:p>
    <w:p>
      <w:pPr>
        <w:pStyle w:val="3"/>
        <w:spacing w:before="0" w:after="0" w:line="360" w:lineRule="auto"/>
        <w:rPr>
          <w:rFonts w:ascii="Cambria" w:hAnsi="Cambria" w:eastAsia="宋体" w:cs="黑体"/>
          <w:b/>
          <w:bCs/>
          <w:color w:val="auto"/>
          <w:sz w:val="28"/>
          <w:szCs w:val="28"/>
        </w:rPr>
      </w:pPr>
      <w:bookmarkStart w:id="0" w:name="_Toc20722"/>
      <w:r>
        <w:rPr>
          <w:rFonts w:hint="eastAsia" w:ascii="Cambria" w:hAnsi="Cambria" w:eastAsia="宋体" w:cs="黑体"/>
          <w:b/>
          <w:bCs/>
          <w:color w:val="auto"/>
          <w:sz w:val="28"/>
          <w:szCs w:val="28"/>
        </w:rPr>
        <w:t>第一部分 投标邀请</w:t>
      </w:r>
      <w:bookmarkEnd w:id="0"/>
    </w:p>
    <w:p>
      <w:pPr>
        <w:pStyle w:val="4"/>
        <w:spacing w:before="0" w:after="0" w:line="360" w:lineRule="auto"/>
        <w:jc w:val="center"/>
        <w:rPr>
          <w:rFonts w:ascii="宋体" w:hAnsi="宋体" w:eastAsia="宋体" w:cs="宋体"/>
          <w:color w:val="auto"/>
        </w:rPr>
      </w:pPr>
      <w:bookmarkStart w:id="1" w:name="_Toc13903"/>
      <w:r>
        <w:rPr>
          <w:rFonts w:hint="eastAsia" w:ascii="宋体" w:hAnsi="宋体" w:eastAsia="宋体" w:cs="宋体"/>
          <w:color w:val="auto"/>
        </w:rPr>
        <w:t>投标邀请书</w:t>
      </w:r>
      <w:bookmarkEnd w:id="1"/>
    </w:p>
    <w:p>
      <w:pPr>
        <w:widowControl/>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三方诚信招标有限公司东莞分公司</w:t>
      </w:r>
      <w:r>
        <w:rPr>
          <w:rFonts w:ascii="宋体" w:hAnsi="宋体" w:eastAsia="宋体"/>
          <w:color w:val="auto"/>
          <w:sz w:val="21"/>
          <w:szCs w:val="21"/>
        </w:rPr>
        <w:t>（以下简称</w:t>
      </w:r>
      <w:r>
        <w:rPr>
          <w:rFonts w:hint="eastAsia" w:ascii="宋体" w:hAnsi="宋体" w:eastAsia="宋体"/>
          <w:color w:val="auto"/>
          <w:sz w:val="21"/>
          <w:szCs w:val="21"/>
        </w:rPr>
        <w:t>“采购代理机构”</w:t>
      </w:r>
      <w:r>
        <w:rPr>
          <w:rFonts w:ascii="宋体" w:hAnsi="宋体" w:eastAsia="宋体"/>
          <w:color w:val="auto"/>
          <w:sz w:val="21"/>
          <w:szCs w:val="21"/>
        </w:rPr>
        <w:t>）受</w:t>
      </w:r>
      <w:r>
        <w:rPr>
          <w:rFonts w:hint="eastAsia" w:ascii="宋体" w:hAnsi="宋体" w:eastAsia="宋体"/>
          <w:b/>
          <w:color w:val="auto"/>
          <w:sz w:val="21"/>
          <w:szCs w:val="21"/>
          <w:u w:val="single"/>
          <w:lang w:eastAsia="zh-CN"/>
        </w:rPr>
        <w:t>东莞市公安局交通警察支队道滘大队</w:t>
      </w:r>
      <w:r>
        <w:rPr>
          <w:rFonts w:ascii="宋体" w:hAnsi="宋体" w:eastAsia="宋体"/>
          <w:color w:val="auto"/>
          <w:sz w:val="21"/>
          <w:szCs w:val="21"/>
        </w:rPr>
        <w:t>（以下简称</w:t>
      </w:r>
      <w:r>
        <w:rPr>
          <w:rFonts w:hint="eastAsia" w:ascii="宋体" w:hAnsi="宋体" w:eastAsia="宋体"/>
          <w:color w:val="auto"/>
          <w:sz w:val="21"/>
          <w:szCs w:val="21"/>
        </w:rPr>
        <w:t>“采购人”</w:t>
      </w:r>
      <w:r>
        <w:rPr>
          <w:rFonts w:ascii="宋体" w:hAnsi="宋体" w:eastAsia="宋体"/>
          <w:color w:val="auto"/>
          <w:sz w:val="21"/>
          <w:szCs w:val="21"/>
        </w:rPr>
        <w:t>）委托，</w:t>
      </w:r>
      <w:r>
        <w:rPr>
          <w:rFonts w:hint="eastAsia" w:ascii="宋体" w:hAnsi="宋体" w:eastAsia="宋体"/>
          <w:color w:val="auto"/>
          <w:sz w:val="21"/>
          <w:szCs w:val="21"/>
        </w:rPr>
        <w:t>现</w:t>
      </w:r>
      <w:r>
        <w:rPr>
          <w:rFonts w:ascii="宋体" w:hAnsi="宋体" w:eastAsia="宋体"/>
          <w:color w:val="auto"/>
          <w:sz w:val="21"/>
          <w:szCs w:val="21"/>
        </w:rPr>
        <w:t>就</w:t>
      </w:r>
      <w:r>
        <w:rPr>
          <w:rFonts w:hint="eastAsia" w:ascii="宋体" w:hAnsi="宋体" w:eastAsia="宋体"/>
          <w:b/>
          <w:color w:val="auto"/>
          <w:sz w:val="21"/>
          <w:szCs w:val="21"/>
          <w:u w:val="single"/>
          <w:lang w:eastAsia="zh-CN"/>
        </w:rPr>
        <w:t>东莞市公安局交通警察支队道滘大队逆行抓拍电子警察系统项目</w:t>
      </w:r>
      <w:r>
        <w:rPr>
          <w:rFonts w:hint="eastAsia" w:ascii="宋体" w:hAnsi="宋体" w:eastAsia="宋体"/>
          <w:color w:val="auto"/>
          <w:sz w:val="21"/>
          <w:szCs w:val="21"/>
        </w:rPr>
        <w:t>（采购项目编号：</w:t>
      </w:r>
      <w:r>
        <w:rPr>
          <w:rFonts w:hint="eastAsia" w:ascii="宋体" w:hAnsi="宋体" w:eastAsia="宋体"/>
          <w:b/>
          <w:color w:val="auto"/>
          <w:sz w:val="21"/>
          <w:szCs w:val="21"/>
          <w:u w:val="single"/>
          <w:lang w:eastAsia="zh-CN"/>
        </w:rPr>
        <w:t>441900031-2021-00509</w:t>
      </w:r>
      <w:r>
        <w:rPr>
          <w:rFonts w:hint="eastAsia" w:ascii="宋体" w:hAnsi="宋体" w:eastAsia="宋体"/>
          <w:color w:val="auto"/>
          <w:sz w:val="21"/>
          <w:szCs w:val="21"/>
        </w:rPr>
        <w:t>）</w:t>
      </w:r>
      <w:r>
        <w:rPr>
          <w:rFonts w:hint="eastAsia" w:ascii="宋体" w:hAnsi="宋体" w:eastAsia="宋体" w:cs="Times New Roman"/>
          <w:color w:val="auto"/>
          <w:sz w:val="21"/>
          <w:szCs w:val="21"/>
        </w:rPr>
        <w:t>进行国内公开招标采购</w:t>
      </w:r>
      <w:r>
        <w:rPr>
          <w:rFonts w:hint="eastAsia" w:ascii="宋体" w:hAnsi="宋体" w:eastAsia="宋体"/>
          <w:color w:val="auto"/>
          <w:sz w:val="21"/>
          <w:szCs w:val="21"/>
        </w:rPr>
        <w:t>，欢迎符合招标文件要求的国内投标人参加投标</w:t>
      </w:r>
      <w:r>
        <w:rPr>
          <w:rFonts w:ascii="宋体" w:hAnsi="宋体" w:eastAsia="宋体"/>
          <w:color w:val="auto"/>
          <w:sz w:val="21"/>
          <w:szCs w:val="21"/>
        </w:rPr>
        <w:t>。有关事项如下：</w:t>
      </w:r>
    </w:p>
    <w:p>
      <w:pPr>
        <w:widowControl/>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一、招标项目的名称、用途、简要技术要求或者招标项目的性质</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rPr>
      </w:pPr>
      <w:r>
        <w:rPr>
          <w:rFonts w:hint="eastAsia" w:ascii="宋体" w:hAnsi="宋体" w:eastAsia="宋体"/>
          <w:color w:val="auto"/>
          <w:sz w:val="21"/>
          <w:szCs w:val="21"/>
        </w:rPr>
        <w:t>1、项目内容：</w:t>
      </w:r>
      <w:r>
        <w:rPr>
          <w:rFonts w:hint="eastAsia" w:ascii="宋体" w:hAnsi="宋体" w:eastAsia="宋体"/>
          <w:b/>
          <w:color w:val="auto"/>
          <w:sz w:val="21"/>
          <w:szCs w:val="21"/>
          <w:u w:val="single"/>
          <w:lang w:eastAsia="zh-CN"/>
        </w:rPr>
        <w:t>东莞市公安局交通警察支队道滘大队逆行抓拍电子警察系统</w:t>
      </w:r>
      <w:r>
        <w:rPr>
          <w:rFonts w:hint="eastAsia" w:ascii="宋体" w:hAnsi="宋体" w:eastAsia="宋体"/>
          <w:color w:val="auto"/>
          <w:sz w:val="21"/>
          <w:szCs w:val="21"/>
        </w:rPr>
        <w:t>采购一项，预算：</w:t>
      </w:r>
      <w:r>
        <w:rPr>
          <w:rFonts w:hint="eastAsia" w:ascii="宋体" w:hAnsi="宋体" w:eastAsia="宋体" w:cs="黑体"/>
          <w:b/>
          <w:bCs/>
          <w:kern w:val="0"/>
          <w:sz w:val="21"/>
          <w:szCs w:val="21"/>
          <w:u w:val="single"/>
        </w:rPr>
        <w:t>人民币</w:t>
      </w:r>
      <w:r>
        <w:rPr>
          <w:rFonts w:hint="eastAsia" w:ascii="宋体" w:hAnsi="宋体" w:eastAsia="宋体" w:cs="黑体"/>
          <w:b/>
          <w:bCs/>
          <w:kern w:val="0"/>
          <w:sz w:val="21"/>
          <w:szCs w:val="21"/>
          <w:u w:val="single"/>
          <w:lang w:val="en-US" w:eastAsia="zh-CN"/>
        </w:rPr>
        <w:t>壹佰零玖万贰仟叁佰捌拾玖元玖角整</w:t>
      </w:r>
      <w:r>
        <w:rPr>
          <w:rFonts w:hint="eastAsia" w:ascii="宋体" w:hAnsi="宋体" w:eastAsia="宋体" w:cs="黑体"/>
          <w:b/>
          <w:bCs/>
          <w:kern w:val="0"/>
          <w:sz w:val="21"/>
          <w:szCs w:val="21"/>
          <w:u w:val="single"/>
        </w:rPr>
        <w:t>（￥1,092,389.90）</w:t>
      </w:r>
      <w:r>
        <w:rPr>
          <w:rFonts w:hint="eastAsia" w:ascii="宋体" w:hAnsi="宋体" w:eastAsia="宋体"/>
          <w:color w:val="auto"/>
          <w:sz w:val="21"/>
          <w:szCs w:val="21"/>
        </w:rPr>
        <w:t>元。</w:t>
      </w:r>
    </w:p>
    <w:p>
      <w:pPr>
        <w:widowControl/>
        <w:wordWrap/>
        <w:adjustRightInd/>
        <w:snapToGrid/>
        <w:spacing w:after="0" w:line="360" w:lineRule="auto"/>
        <w:ind w:firstLine="420" w:firstLineChars="200"/>
        <w:textAlignment w:val="auto"/>
        <w:rPr>
          <w:rFonts w:hint="eastAsia" w:ascii="宋体" w:hAnsi="宋体" w:eastAsia="宋体" w:cs="黑体"/>
          <w:color w:val="auto"/>
          <w:sz w:val="21"/>
          <w:szCs w:val="21"/>
          <w:lang w:val="en-US" w:eastAsia="zh-CN" w:bidi="ar-SA"/>
        </w:rPr>
      </w:pPr>
      <w:r>
        <w:rPr>
          <w:rFonts w:hint="eastAsia" w:ascii="宋体" w:hAnsi="宋体" w:eastAsia="宋体" w:cs="黑体"/>
          <w:color w:val="auto"/>
          <w:sz w:val="21"/>
          <w:szCs w:val="21"/>
          <w:lang w:val="en-US" w:eastAsia="zh-CN" w:bidi="ar-SA"/>
        </w:rPr>
        <w:t>2、本项目不接受联合体投标。</w:t>
      </w:r>
    </w:p>
    <w:p>
      <w:pPr>
        <w:widowControl/>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lang w:val="en-US" w:eastAsia="zh-CN"/>
        </w:rPr>
        <w:t>3</w:t>
      </w:r>
      <w:r>
        <w:rPr>
          <w:rFonts w:hint="eastAsia" w:ascii="宋体" w:hAnsi="宋体" w:eastAsia="宋体"/>
          <w:color w:val="auto"/>
          <w:sz w:val="21"/>
          <w:szCs w:val="21"/>
        </w:rPr>
        <w:t>、简要技术要求或招标项目的性质：详细内容请参阅招标文件第三部分《用户需求书》。</w:t>
      </w:r>
    </w:p>
    <w:p>
      <w:pPr>
        <w:widowControl/>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二、</w:t>
      </w:r>
      <w:r>
        <w:rPr>
          <w:rFonts w:hint="eastAsia" w:ascii="宋体" w:hAnsi="宋体" w:eastAsia="宋体"/>
          <w:b/>
          <w:color w:val="auto"/>
          <w:sz w:val="21"/>
          <w:szCs w:val="21"/>
          <w:lang w:eastAsia="zh-CN"/>
        </w:rPr>
        <w:t>申请人的</w:t>
      </w:r>
      <w:r>
        <w:rPr>
          <w:rFonts w:hint="eastAsia" w:ascii="宋体" w:hAnsi="宋体" w:eastAsia="宋体"/>
          <w:b/>
          <w:color w:val="auto"/>
          <w:sz w:val="21"/>
          <w:szCs w:val="21"/>
        </w:rPr>
        <w:t>资格要求</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rPr>
      </w:pPr>
      <w:r>
        <w:rPr>
          <w:rFonts w:hint="eastAsia" w:ascii="宋体" w:hAnsi="宋体" w:eastAsia="宋体"/>
          <w:color w:val="auto"/>
          <w:sz w:val="21"/>
          <w:szCs w:val="21"/>
        </w:rPr>
        <w:t>1.投标供应商应具备《政府采购法》第二十二条规定的条件，提供下列材料：</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rPr>
      </w:pPr>
      <w:r>
        <w:rPr>
          <w:rFonts w:hint="eastAsia" w:ascii="宋体" w:hAnsi="宋体" w:eastAsia="宋体"/>
          <w:color w:val="auto"/>
          <w:sz w:val="21"/>
          <w:szCs w:val="21"/>
        </w:rPr>
        <w:t>1）具有独立承担民事责任的能力：在中华人民共和国境内注册的法人或其他组织或自然人，投标时提交有效的营业执照（或事业法人登记证或身份证等相关证明）副本复印件。</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lang w:eastAsia="zh-CN"/>
        </w:rPr>
      </w:pPr>
      <w:r>
        <w:rPr>
          <w:rFonts w:hint="eastAsia" w:ascii="宋体" w:hAnsi="宋体" w:eastAsia="宋体"/>
          <w:color w:val="auto"/>
          <w:sz w:val="21"/>
          <w:szCs w:val="21"/>
        </w:rPr>
        <w:t>2）有依法缴纳税收和社会保障资金的良好记录。</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rPr>
      </w:pPr>
      <w:r>
        <w:rPr>
          <w:rFonts w:hint="eastAsia" w:ascii="宋体" w:hAnsi="宋体" w:eastAsia="宋体"/>
          <w:color w:val="auto"/>
          <w:sz w:val="21"/>
          <w:szCs w:val="21"/>
        </w:rPr>
        <w:t>3）具有良好的商业信誉和健全的财务会计制度。</w:t>
      </w:r>
    </w:p>
    <w:p>
      <w:pPr>
        <w:widowControl/>
        <w:wordWrap/>
        <w:adjustRightInd/>
        <w:snapToGrid/>
        <w:spacing w:after="0" w:line="360" w:lineRule="auto"/>
        <w:ind w:firstLine="420" w:firstLineChars="200"/>
        <w:textAlignment w:val="auto"/>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olor w:val="auto"/>
          <w:sz w:val="21"/>
          <w:szCs w:val="21"/>
        </w:rPr>
        <w:t>4）履行合同所必须的设备和专业技术能力：按投标（响应）文件格式填报设备及专业技术能力情况</w:t>
      </w:r>
      <w:r>
        <w:rPr>
          <w:rFonts w:hint="eastAsia" w:ascii="宋体" w:hAnsi="宋体" w:eastAsia="宋体"/>
          <w:color w:val="auto"/>
          <w:sz w:val="21"/>
          <w:szCs w:val="21"/>
          <w:lang w:eastAsia="zh-CN"/>
        </w:rPr>
        <w:t>。</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rPr>
        <w:t>5）参加采购活动前3年内，在经营活动中没有重大违法记录：在经营活动中没有重大违法记录：参照投标</w:t>
      </w:r>
      <w:r>
        <w:rPr>
          <w:rFonts w:hint="eastAsia" w:ascii="宋体" w:hAnsi="宋体" w:eastAsia="宋体"/>
          <w:color w:val="auto"/>
          <w:sz w:val="21"/>
          <w:szCs w:val="21"/>
          <w:lang w:eastAsia="zh-CN"/>
        </w:rPr>
        <w:t>文件格式相关承诺格式内容</w:t>
      </w:r>
      <w:r>
        <w:rPr>
          <w:rFonts w:hint="eastAsia" w:ascii="宋体" w:hAnsi="宋体" w:eastAsia="宋体"/>
          <w:color w:val="auto"/>
          <w:sz w:val="21"/>
          <w:szCs w:val="21"/>
        </w:rPr>
        <w:t>。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r>
        <w:rPr>
          <w:rFonts w:hint="eastAsia" w:ascii="宋体" w:hAnsi="宋体" w:eastAsia="宋体"/>
          <w:color w:val="auto"/>
          <w:sz w:val="21"/>
          <w:szCs w:val="21"/>
          <w:lang w:val="en-US" w:eastAsia="zh-CN"/>
        </w:rPr>
        <w:t>。</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投标人如不能完整提供上述2）-4）项证明资料的，须提供资格申明（参照投标文件格式相关承诺格式内容）。</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6</w:t>
      </w:r>
      <w:r>
        <w:rPr>
          <w:rFonts w:hint="eastAsia" w:ascii="宋体" w:hAnsi="宋体" w:eastAsia="宋体"/>
          <w:color w:val="auto"/>
          <w:sz w:val="21"/>
          <w:szCs w:val="21"/>
        </w:rPr>
        <w:t>）</w:t>
      </w:r>
      <w:r>
        <w:rPr>
          <w:rFonts w:hint="eastAsia" w:ascii="宋体" w:hAnsi="宋体" w:eastAsia="宋体"/>
          <w:color w:val="auto"/>
          <w:sz w:val="21"/>
          <w:szCs w:val="21"/>
          <w:lang w:eastAsia="zh-CN"/>
        </w:rPr>
        <w:t>信用记录：</w:t>
      </w:r>
      <w:r>
        <w:rPr>
          <w:rFonts w:hint="eastAsia" w:ascii="宋体" w:hAnsi="宋体" w:eastAsia="宋体"/>
          <w:color w:val="auto"/>
          <w:sz w:val="21"/>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r>
        <w:rPr>
          <w:rFonts w:hint="eastAsia" w:ascii="宋体" w:hAnsi="宋体" w:eastAsia="宋体"/>
          <w:color w:val="auto"/>
          <w:sz w:val="21"/>
          <w:szCs w:val="21"/>
          <w:lang w:val="en-US" w:eastAsia="zh-CN"/>
        </w:rPr>
        <w:t xml:space="preserve"> </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rPr>
      </w:pPr>
      <w:r>
        <w:rPr>
          <w:rFonts w:hint="eastAsia" w:ascii="宋体" w:hAnsi="宋体" w:eastAsia="宋体"/>
          <w:color w:val="auto"/>
          <w:sz w:val="21"/>
          <w:szCs w:val="21"/>
          <w:lang w:val="en-US" w:eastAsia="zh-CN"/>
        </w:rPr>
        <w:t>7</w:t>
      </w:r>
      <w:r>
        <w:rPr>
          <w:rFonts w:hint="eastAsia" w:ascii="宋体" w:hAnsi="宋体" w:eastAsia="宋体"/>
          <w:color w:val="auto"/>
          <w:sz w:val="21"/>
          <w:szCs w:val="21"/>
        </w:rPr>
        <w:t>）供应商必须符合法律、行政法规规定的其他条件：单位负责人为同一人或者存在直接控股、管理关系的不同供应商，不得同时参加本采购项目投标。为本项目提供整体设计、规范编制或者项目管理、监理、检测等服务的供应商，不得再参与本项目投标。</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2.落实政府采购政策需满足的资格要求：</w:t>
      </w:r>
    </w:p>
    <w:p>
      <w:pPr>
        <w:widowControl/>
        <w:wordWrap/>
        <w:adjustRightInd/>
        <w:snapToGrid/>
        <w:spacing w:after="0" w:line="360" w:lineRule="auto"/>
        <w:ind w:firstLine="411" w:firstLineChars="196"/>
        <w:textAlignment w:val="auto"/>
        <w:rPr>
          <w:rFonts w:hint="default"/>
          <w:color w:val="auto"/>
          <w:lang w:val="en-US" w:eastAsia="zh-CN"/>
        </w:rPr>
      </w:pPr>
      <w:r>
        <w:rPr>
          <w:rFonts w:hint="eastAsia" w:ascii="宋体" w:hAnsi="宋体" w:eastAsia="宋体"/>
          <w:color w:val="auto"/>
          <w:sz w:val="21"/>
          <w:szCs w:val="21"/>
          <w:lang w:val="en-US" w:eastAsia="zh-CN"/>
        </w:rPr>
        <w:t>（1）</w:t>
      </w:r>
      <w:r>
        <w:rPr>
          <w:rFonts w:hint="eastAsia" w:ascii="宋体" w:hAnsi="宋体" w:eastAsia="宋体"/>
          <w:color w:val="auto"/>
          <w:sz w:val="21"/>
          <w:szCs w:val="21"/>
          <w:highlight w:val="none"/>
        </w:rPr>
        <w:t>本项目属于</w:t>
      </w:r>
      <w:r>
        <w:rPr>
          <w:rFonts w:hint="eastAsia" w:ascii="宋体" w:hAnsi="宋体" w:eastAsia="宋体"/>
          <w:color w:val="auto"/>
          <w:sz w:val="21"/>
          <w:szCs w:val="21"/>
          <w:highlight w:val="none"/>
          <w:lang w:val="en-US" w:eastAsia="zh-CN"/>
        </w:rPr>
        <w:t>非</w:t>
      </w:r>
      <w:r>
        <w:rPr>
          <w:rFonts w:hint="eastAsia" w:ascii="宋体" w:hAnsi="宋体" w:eastAsia="宋体"/>
          <w:color w:val="auto"/>
          <w:sz w:val="21"/>
          <w:szCs w:val="21"/>
          <w:highlight w:val="none"/>
        </w:rPr>
        <w:t>专门面向中小企业采购。</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3.</w:t>
      </w:r>
      <w:r>
        <w:rPr>
          <w:rFonts w:hint="eastAsia" w:ascii="宋体" w:hAnsi="宋体" w:eastAsia="宋体"/>
          <w:color w:val="auto"/>
          <w:sz w:val="21"/>
          <w:szCs w:val="21"/>
          <w:lang w:eastAsia="zh-CN"/>
        </w:rPr>
        <w:t>本项目的特定资格要求：</w:t>
      </w:r>
    </w:p>
    <w:p>
      <w:pPr>
        <w:widowControl/>
        <w:wordWrap/>
        <w:adjustRightInd/>
        <w:snapToGrid/>
        <w:spacing w:after="0" w:line="360" w:lineRule="auto"/>
        <w:ind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olor w:val="auto"/>
          <w:sz w:val="21"/>
          <w:szCs w:val="21"/>
        </w:rPr>
        <w:t>（1）</w:t>
      </w:r>
      <w:r>
        <w:rPr>
          <w:rFonts w:hint="eastAsia" w:ascii="宋体" w:hAnsi="宋体" w:eastAsia="宋体" w:cs="宋体"/>
          <w:b/>
          <w:bCs/>
          <w:color w:val="auto"/>
          <w:sz w:val="21"/>
          <w:szCs w:val="21"/>
          <w:highlight w:val="none"/>
        </w:rPr>
        <w:t>投标人须具有省级公安机关颁发《安全技术防范系统设计、施工、维修资格证》叁级或以上证书（非广东省公安厅颁发的，须提供已获得广东省公安厅备案资格的证明文件）</w:t>
      </w:r>
    </w:p>
    <w:p/>
    <w:p>
      <w:pPr>
        <w:widowControl/>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三、项目公示时间、</w:t>
      </w:r>
      <w:r>
        <w:rPr>
          <w:rFonts w:hint="eastAsia" w:ascii="宋体" w:hAnsi="宋体" w:eastAsia="宋体"/>
          <w:b/>
          <w:color w:val="auto"/>
          <w:sz w:val="21"/>
          <w:szCs w:val="21"/>
          <w:lang w:eastAsia="zh-CN"/>
        </w:rPr>
        <w:t>招标文件领购</w:t>
      </w:r>
      <w:r>
        <w:rPr>
          <w:rFonts w:hint="eastAsia" w:ascii="宋体" w:hAnsi="宋体" w:eastAsia="宋体"/>
          <w:b/>
          <w:color w:val="auto"/>
          <w:sz w:val="21"/>
          <w:szCs w:val="21"/>
        </w:rPr>
        <w:t>时间、地点、方式</w:t>
      </w:r>
    </w:p>
    <w:p>
      <w:pPr>
        <w:widowControl/>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1、项目公示时间：</w:t>
      </w:r>
      <w:r>
        <w:rPr>
          <w:rFonts w:hint="eastAsia" w:ascii="宋体" w:hAnsi="宋体" w:eastAsia="宋体"/>
          <w:color w:val="auto"/>
          <w:sz w:val="21"/>
          <w:szCs w:val="21"/>
          <w:lang w:eastAsia="zh-CN"/>
        </w:rPr>
        <w:t>2021</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11</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26</w:t>
      </w:r>
      <w:r>
        <w:rPr>
          <w:rFonts w:hint="eastAsia" w:ascii="宋体" w:hAnsi="宋体" w:eastAsia="宋体"/>
          <w:color w:val="auto"/>
          <w:sz w:val="21"/>
          <w:szCs w:val="21"/>
        </w:rPr>
        <w:t>日起至</w:t>
      </w:r>
      <w:r>
        <w:rPr>
          <w:rFonts w:hint="eastAsia" w:ascii="宋体" w:hAnsi="宋体" w:eastAsia="宋体"/>
          <w:color w:val="auto"/>
          <w:sz w:val="21"/>
          <w:szCs w:val="21"/>
          <w:lang w:eastAsia="zh-CN"/>
        </w:rPr>
        <w:t>2021</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12</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日。</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eastAsia="zh-CN"/>
        </w:rPr>
        <w:t>招标文件领购</w:t>
      </w:r>
      <w:r>
        <w:rPr>
          <w:rFonts w:ascii="宋体" w:hAnsi="宋体" w:eastAsia="宋体"/>
          <w:color w:val="auto"/>
          <w:sz w:val="21"/>
          <w:szCs w:val="21"/>
        </w:rPr>
        <w:t>时间：</w:t>
      </w:r>
      <w:r>
        <w:rPr>
          <w:rFonts w:hint="eastAsia" w:ascii="宋体" w:hAnsi="宋体" w:eastAsia="宋体"/>
          <w:color w:val="auto"/>
          <w:sz w:val="21"/>
          <w:szCs w:val="21"/>
          <w:lang w:eastAsia="zh-CN"/>
        </w:rPr>
        <w:t>2021</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11</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26</w:t>
      </w:r>
      <w:r>
        <w:rPr>
          <w:rFonts w:hint="eastAsia" w:ascii="宋体" w:hAnsi="宋体" w:eastAsia="宋体"/>
          <w:color w:val="auto"/>
          <w:sz w:val="21"/>
          <w:szCs w:val="21"/>
        </w:rPr>
        <w:t>日起至</w:t>
      </w:r>
      <w:r>
        <w:rPr>
          <w:rFonts w:hint="eastAsia" w:ascii="宋体" w:hAnsi="宋体" w:eastAsia="宋体"/>
          <w:color w:val="auto"/>
          <w:sz w:val="21"/>
          <w:szCs w:val="21"/>
          <w:lang w:eastAsia="zh-CN"/>
        </w:rPr>
        <w:t>2021</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12</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日（节假日除外），上午9：00～12：00，下午14：</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0～17：</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 xml:space="preserve">0（北京时间）。 </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注：（1）投标人可自行打印招标文件中的“第八部分 附件7 获取招标文件登记表”进行填写并带到现场进行领购，并现场领取发票。（招标文件领购价：人民币150元整）</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（2）现场支持现金支付、微信支付、支付宝支付等支付方式，请将相应表格交予我司黄小姐。</w:t>
      </w:r>
    </w:p>
    <w:p>
      <w:pPr>
        <w:widowControl/>
        <w:wordWrap/>
        <w:adjustRightInd/>
        <w:snapToGrid/>
        <w:spacing w:after="0" w:line="360" w:lineRule="auto"/>
        <w:ind w:firstLine="420" w:firstLineChars="200"/>
        <w:textAlignment w:val="auto"/>
        <w:rPr>
          <w:color w:val="auto"/>
        </w:rPr>
      </w:pPr>
      <w:r>
        <w:rPr>
          <w:rFonts w:hint="eastAsia" w:ascii="宋体" w:hAnsi="宋体" w:eastAsia="宋体"/>
          <w:color w:val="auto"/>
          <w:sz w:val="21"/>
          <w:szCs w:val="21"/>
          <w:lang w:val="en-US" w:eastAsia="zh-CN"/>
        </w:rPr>
        <w:t>（3）招标文件电子版可在广东省政府采购网（</w:t>
      </w:r>
      <w:r>
        <w:rPr>
          <w:rFonts w:hint="eastAsia" w:ascii="宋体" w:hAnsi="宋体" w:eastAsia="宋体"/>
          <w:color w:val="auto"/>
          <w:sz w:val="21"/>
          <w:szCs w:val="21"/>
        </w:rPr>
        <w:t>https://gdgpo.czt.gd.gov.cn</w:t>
      </w:r>
      <w:r>
        <w:rPr>
          <w:rFonts w:hint="eastAsia" w:ascii="宋体" w:hAnsi="宋体" w:eastAsia="宋体"/>
          <w:color w:val="auto"/>
          <w:sz w:val="21"/>
          <w:szCs w:val="21"/>
          <w:lang w:val="en-US" w:eastAsia="zh-CN"/>
        </w:rPr>
        <w:t>）相关招标信息公告下自行下载。</w:t>
      </w:r>
    </w:p>
    <w:p>
      <w:pPr>
        <w:widowControl/>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3、</w:t>
      </w:r>
      <w:r>
        <w:rPr>
          <w:rFonts w:hint="eastAsia" w:ascii="宋体" w:hAnsi="宋体" w:eastAsia="宋体"/>
          <w:color w:val="auto"/>
          <w:sz w:val="21"/>
          <w:szCs w:val="21"/>
          <w:lang w:eastAsia="zh-CN"/>
        </w:rPr>
        <w:t>招标文件领购</w:t>
      </w:r>
      <w:r>
        <w:rPr>
          <w:rFonts w:hint="eastAsia" w:ascii="宋体" w:hAnsi="宋体" w:eastAsia="宋体"/>
          <w:color w:val="auto"/>
          <w:sz w:val="21"/>
          <w:szCs w:val="21"/>
        </w:rPr>
        <w:t>地点：东莞市南城街道鸿福西路81号国际商会大厦706室。</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lang w:eastAsia="zh-CN"/>
        </w:rPr>
      </w:pPr>
      <w:r>
        <w:rPr>
          <w:rFonts w:hint="eastAsia" w:ascii="宋体" w:hAnsi="宋体" w:eastAsia="宋体"/>
          <w:color w:val="auto"/>
          <w:sz w:val="21"/>
          <w:szCs w:val="21"/>
        </w:rPr>
        <w:t>联系人：</w:t>
      </w:r>
      <w:r>
        <w:rPr>
          <w:rFonts w:hint="eastAsia" w:ascii="宋体" w:hAnsi="宋体" w:eastAsia="宋体"/>
          <w:color w:val="auto"/>
          <w:sz w:val="21"/>
          <w:szCs w:val="21"/>
          <w:lang w:eastAsia="zh-CN"/>
        </w:rPr>
        <w:t>黄雯静</w:t>
      </w:r>
    </w:p>
    <w:p>
      <w:pPr>
        <w:widowControl/>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联系电话：0769-21682660</w:t>
      </w:r>
    </w:p>
    <w:p>
      <w:pPr>
        <w:widowControl/>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4、</w:t>
      </w:r>
      <w:r>
        <w:rPr>
          <w:rFonts w:hint="eastAsia" w:ascii="宋体" w:hAnsi="宋体" w:eastAsia="宋体"/>
          <w:color w:val="auto"/>
          <w:sz w:val="21"/>
          <w:szCs w:val="21"/>
          <w:lang w:eastAsia="zh-CN"/>
        </w:rPr>
        <w:t>招标文件领购</w:t>
      </w:r>
      <w:r>
        <w:rPr>
          <w:rFonts w:hint="eastAsia" w:ascii="宋体" w:hAnsi="宋体" w:eastAsia="宋体"/>
          <w:color w:val="auto"/>
          <w:sz w:val="21"/>
          <w:szCs w:val="21"/>
        </w:rPr>
        <w:t>方式：现场</w:t>
      </w:r>
      <w:r>
        <w:rPr>
          <w:rFonts w:hint="eastAsia" w:ascii="宋体" w:hAnsi="宋体" w:eastAsia="宋体"/>
          <w:color w:val="auto"/>
          <w:sz w:val="21"/>
          <w:szCs w:val="21"/>
          <w:lang w:eastAsia="zh-CN"/>
        </w:rPr>
        <w:t>领购</w:t>
      </w:r>
      <w:r>
        <w:rPr>
          <w:rFonts w:hint="eastAsia" w:ascii="宋体" w:hAnsi="宋体" w:eastAsia="宋体"/>
          <w:color w:val="auto"/>
          <w:sz w:val="21"/>
          <w:szCs w:val="21"/>
        </w:rPr>
        <w:t>。</w:t>
      </w:r>
    </w:p>
    <w:p>
      <w:pPr>
        <w:widowControl/>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投标人在</w:t>
      </w:r>
      <w:r>
        <w:rPr>
          <w:rFonts w:hint="eastAsia" w:ascii="宋体" w:hAnsi="宋体" w:eastAsia="宋体"/>
          <w:color w:val="auto"/>
          <w:sz w:val="21"/>
          <w:szCs w:val="21"/>
          <w:lang w:eastAsia="zh-CN"/>
        </w:rPr>
        <w:t>领购</w:t>
      </w:r>
      <w:r>
        <w:rPr>
          <w:rFonts w:hint="eastAsia" w:ascii="宋体" w:hAnsi="宋体" w:eastAsia="宋体"/>
          <w:color w:val="auto"/>
          <w:sz w:val="21"/>
          <w:szCs w:val="21"/>
        </w:rPr>
        <w:t>招标文件时须提供如下证明材料：《营业执照》复印件（加盖公章）或《事业单位法人证书》复印件（加盖公章）或其他主体证书复印件（加盖公章）</w:t>
      </w:r>
      <w:r>
        <w:rPr>
          <w:rFonts w:hint="eastAsia" w:ascii="宋体" w:hAnsi="宋体" w:eastAsia="宋体"/>
          <w:color w:val="auto"/>
          <w:sz w:val="21"/>
          <w:szCs w:val="21"/>
          <w:lang w:eastAsia="zh-CN"/>
        </w:rPr>
        <w:t>，自然人参加投标须提供自然人的身份证明材料</w:t>
      </w:r>
      <w:r>
        <w:rPr>
          <w:rFonts w:hint="eastAsia" w:ascii="宋体" w:hAnsi="宋体" w:eastAsia="宋体"/>
          <w:color w:val="auto"/>
          <w:sz w:val="21"/>
          <w:szCs w:val="21"/>
        </w:rPr>
        <w:t>；</w:t>
      </w:r>
    </w:p>
    <w:p>
      <w:pPr>
        <w:widowControl/>
        <w:wordWrap/>
        <w:adjustRightInd/>
        <w:snapToGrid/>
        <w:spacing w:after="0" w:line="360" w:lineRule="auto"/>
        <w:ind w:firstLine="411" w:firstLineChars="196"/>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5、其他事宜：</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1）凡参与本项目政府采购活动的供应商需访问并登录广东省政府采购网的广东政府采购智慧云平台（https://gdgpo.czt.gd.gov.cn/）进行注册建档入库，投标供应商在使用过程中遇到涉及系统使用的任何问题，可致电云平台技术支持热线400-183-2999进行咨询。</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（2）需要落实的政府采购政策：《政府采购促进中小企业发展管理办法》（财库〔2020〕46 号）、《关于政府采购支持监狱企业发展有关问题的通知》(财库〔2014〕68 号)、《关于促进残疾人就业政府采购政策的通知》（财库〔2017〕141 号)、《关于环境标志产品政府采购实施的意见》（财库〔2006〕90 号、《节能产品政府采购实施意见》的通知（财库〔2004〕185 号）、《关于调整优化节能产品、环境标志产品政府采购执行机制的通知》（粤财采购[2019]9 号）、《关于运用政府采购政策支持脱贫攻坚的通知》（财库[2019]27 号）等。</w:t>
      </w:r>
    </w:p>
    <w:p>
      <w:pPr>
        <w:widowControl/>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四、投标截止时间、开标时间及地点</w:t>
      </w:r>
    </w:p>
    <w:p>
      <w:pPr>
        <w:widowControl/>
        <w:wordWrap/>
        <w:adjustRightInd/>
        <w:snapToGrid/>
        <w:spacing w:after="0" w:line="360" w:lineRule="auto"/>
        <w:ind w:firstLine="420" w:firstLineChars="200"/>
        <w:textAlignment w:val="auto"/>
        <w:rPr>
          <w:rFonts w:ascii="宋体" w:hAnsi="宋体" w:eastAsia="宋体"/>
          <w:bCs/>
          <w:color w:val="auto"/>
          <w:sz w:val="21"/>
          <w:szCs w:val="21"/>
        </w:rPr>
      </w:pPr>
      <w:r>
        <w:rPr>
          <w:rFonts w:hint="eastAsia" w:ascii="宋体" w:hAnsi="宋体" w:eastAsia="宋体"/>
          <w:bCs/>
          <w:color w:val="auto"/>
          <w:sz w:val="21"/>
          <w:szCs w:val="21"/>
        </w:rPr>
        <w:t>1、递交投标文件时间：</w:t>
      </w:r>
      <w:r>
        <w:rPr>
          <w:rFonts w:hint="eastAsia" w:ascii="宋体" w:hAnsi="宋体" w:eastAsia="宋体"/>
          <w:bCs/>
          <w:color w:val="auto"/>
          <w:sz w:val="21"/>
          <w:szCs w:val="21"/>
          <w:lang w:eastAsia="zh-CN"/>
        </w:rPr>
        <w:t>2021</w:t>
      </w:r>
      <w:r>
        <w:rPr>
          <w:rFonts w:hint="eastAsia" w:ascii="宋体" w:hAnsi="宋体" w:eastAsia="宋体"/>
          <w:bCs/>
          <w:color w:val="auto"/>
          <w:sz w:val="21"/>
          <w:szCs w:val="21"/>
        </w:rPr>
        <w:t>年</w:t>
      </w:r>
      <w:r>
        <w:rPr>
          <w:rFonts w:hint="eastAsia" w:ascii="宋体" w:hAnsi="宋体" w:eastAsia="宋体"/>
          <w:bCs/>
          <w:color w:val="auto"/>
          <w:sz w:val="21"/>
          <w:szCs w:val="21"/>
          <w:lang w:val="en-US" w:eastAsia="zh-CN"/>
        </w:rPr>
        <w:t>12</w:t>
      </w:r>
      <w:r>
        <w:rPr>
          <w:rFonts w:hint="eastAsia" w:ascii="宋体" w:hAnsi="宋体" w:eastAsia="宋体"/>
          <w:bCs/>
          <w:color w:val="auto"/>
          <w:sz w:val="21"/>
          <w:szCs w:val="21"/>
        </w:rPr>
        <w:t>月</w:t>
      </w:r>
      <w:r>
        <w:rPr>
          <w:rFonts w:hint="eastAsia" w:ascii="宋体" w:hAnsi="宋体" w:eastAsia="宋体"/>
          <w:bCs/>
          <w:color w:val="auto"/>
          <w:sz w:val="21"/>
          <w:szCs w:val="21"/>
          <w:lang w:val="en-US" w:eastAsia="zh-CN"/>
        </w:rPr>
        <w:t>17</w:t>
      </w:r>
      <w:r>
        <w:rPr>
          <w:rFonts w:hint="eastAsia" w:ascii="宋体" w:hAnsi="宋体" w:eastAsia="宋体"/>
          <w:bCs/>
          <w:color w:val="auto"/>
          <w:sz w:val="21"/>
          <w:szCs w:val="21"/>
        </w:rPr>
        <w:t>日</w:t>
      </w:r>
      <w:r>
        <w:rPr>
          <w:rFonts w:hint="eastAsia" w:ascii="宋体" w:hAnsi="宋体" w:eastAsia="宋体"/>
          <w:bCs/>
          <w:color w:val="auto"/>
          <w:sz w:val="21"/>
          <w:szCs w:val="21"/>
          <w:lang w:val="en-US" w:eastAsia="zh-CN"/>
        </w:rPr>
        <w:t xml:space="preserve"> 下</w:t>
      </w:r>
      <w:r>
        <w:rPr>
          <w:rFonts w:hint="eastAsia" w:ascii="宋体" w:hAnsi="宋体" w:eastAsia="宋体"/>
          <w:bCs/>
          <w:color w:val="auto"/>
          <w:sz w:val="21"/>
          <w:szCs w:val="21"/>
        </w:rPr>
        <w:t>午</w:t>
      </w:r>
      <w:r>
        <w:rPr>
          <w:rFonts w:hint="eastAsia" w:ascii="宋体" w:hAnsi="宋体" w:eastAsia="宋体"/>
          <w:bCs/>
          <w:color w:val="auto"/>
          <w:sz w:val="21"/>
          <w:szCs w:val="21"/>
          <w:lang w:val="en-US" w:eastAsia="zh-CN"/>
        </w:rPr>
        <w:t>14</w:t>
      </w:r>
      <w:r>
        <w:rPr>
          <w:rFonts w:hint="eastAsia" w:ascii="宋体" w:hAnsi="宋体" w:eastAsia="宋体"/>
          <w:bCs/>
          <w:color w:val="auto"/>
          <w:sz w:val="21"/>
          <w:szCs w:val="21"/>
        </w:rPr>
        <w:t>：00～</w:t>
      </w:r>
      <w:r>
        <w:rPr>
          <w:rFonts w:hint="eastAsia" w:ascii="宋体" w:hAnsi="宋体" w:eastAsia="宋体"/>
          <w:bCs/>
          <w:color w:val="auto"/>
          <w:sz w:val="21"/>
          <w:szCs w:val="21"/>
          <w:lang w:val="en-US" w:eastAsia="zh-CN"/>
        </w:rPr>
        <w:t>14</w:t>
      </w:r>
      <w:r>
        <w:rPr>
          <w:rFonts w:hint="eastAsia" w:ascii="宋体" w:hAnsi="宋体" w:eastAsia="宋体"/>
          <w:bCs/>
          <w:color w:val="auto"/>
          <w:sz w:val="21"/>
          <w:szCs w:val="21"/>
        </w:rPr>
        <w:t>：30。</w:t>
      </w:r>
    </w:p>
    <w:p>
      <w:pPr>
        <w:widowControl/>
        <w:wordWrap/>
        <w:adjustRightInd/>
        <w:snapToGrid/>
        <w:spacing w:after="0" w:line="360" w:lineRule="auto"/>
        <w:ind w:firstLine="420" w:firstLineChars="200"/>
        <w:textAlignment w:val="auto"/>
        <w:rPr>
          <w:rFonts w:ascii="宋体" w:hAnsi="宋体" w:eastAsia="宋体"/>
          <w:bCs/>
          <w:color w:val="auto"/>
          <w:sz w:val="21"/>
          <w:szCs w:val="21"/>
        </w:rPr>
      </w:pPr>
      <w:r>
        <w:rPr>
          <w:rFonts w:hint="eastAsia" w:ascii="宋体" w:hAnsi="宋体" w:eastAsia="宋体"/>
          <w:bCs/>
          <w:color w:val="auto"/>
          <w:sz w:val="21"/>
          <w:szCs w:val="21"/>
        </w:rPr>
        <w:t>2、</w:t>
      </w:r>
      <w:r>
        <w:rPr>
          <w:rFonts w:ascii="宋体" w:hAnsi="宋体" w:eastAsia="宋体"/>
          <w:bCs/>
          <w:color w:val="auto"/>
          <w:sz w:val="21"/>
          <w:szCs w:val="21"/>
        </w:rPr>
        <w:t>投标截止</w:t>
      </w:r>
      <w:r>
        <w:rPr>
          <w:rFonts w:hint="eastAsia" w:ascii="宋体" w:hAnsi="宋体" w:eastAsia="宋体"/>
          <w:bCs/>
          <w:color w:val="auto"/>
          <w:sz w:val="21"/>
          <w:szCs w:val="21"/>
        </w:rPr>
        <w:t>及开标时间：</w:t>
      </w:r>
      <w:r>
        <w:rPr>
          <w:rFonts w:hint="eastAsia" w:ascii="宋体" w:hAnsi="宋体" w:eastAsia="宋体"/>
          <w:bCs/>
          <w:color w:val="auto"/>
          <w:sz w:val="21"/>
          <w:szCs w:val="21"/>
          <w:lang w:eastAsia="zh-CN"/>
        </w:rPr>
        <w:t>2021</w:t>
      </w:r>
      <w:r>
        <w:rPr>
          <w:rFonts w:hint="eastAsia" w:ascii="宋体" w:hAnsi="宋体" w:eastAsia="宋体"/>
          <w:bCs/>
          <w:color w:val="auto"/>
          <w:sz w:val="21"/>
          <w:szCs w:val="21"/>
        </w:rPr>
        <w:t>年</w:t>
      </w:r>
      <w:r>
        <w:rPr>
          <w:rFonts w:hint="eastAsia" w:ascii="宋体" w:hAnsi="宋体" w:eastAsia="宋体"/>
          <w:bCs/>
          <w:color w:val="auto"/>
          <w:sz w:val="21"/>
          <w:szCs w:val="21"/>
          <w:lang w:val="en-US" w:eastAsia="zh-CN"/>
        </w:rPr>
        <w:t>12</w:t>
      </w:r>
      <w:r>
        <w:rPr>
          <w:rFonts w:hint="eastAsia" w:ascii="宋体" w:hAnsi="宋体" w:eastAsia="宋体"/>
          <w:bCs/>
          <w:color w:val="auto"/>
          <w:sz w:val="21"/>
          <w:szCs w:val="21"/>
        </w:rPr>
        <w:t>月</w:t>
      </w:r>
      <w:r>
        <w:rPr>
          <w:rFonts w:hint="eastAsia" w:ascii="宋体" w:hAnsi="宋体" w:eastAsia="宋体"/>
          <w:bCs/>
          <w:color w:val="auto"/>
          <w:sz w:val="21"/>
          <w:szCs w:val="21"/>
          <w:lang w:val="en-US" w:eastAsia="zh-CN"/>
        </w:rPr>
        <w:t>17</w:t>
      </w:r>
      <w:r>
        <w:rPr>
          <w:rFonts w:hint="eastAsia" w:ascii="宋体" w:hAnsi="宋体" w:eastAsia="宋体"/>
          <w:bCs/>
          <w:color w:val="auto"/>
          <w:sz w:val="21"/>
          <w:szCs w:val="21"/>
        </w:rPr>
        <w:t>日</w:t>
      </w:r>
      <w:r>
        <w:rPr>
          <w:rFonts w:hint="eastAsia" w:ascii="宋体" w:hAnsi="宋体" w:eastAsia="宋体"/>
          <w:bCs/>
          <w:color w:val="auto"/>
          <w:sz w:val="21"/>
          <w:szCs w:val="21"/>
          <w:lang w:val="en-US" w:eastAsia="zh-CN"/>
        </w:rPr>
        <w:t xml:space="preserve"> 下</w:t>
      </w:r>
      <w:r>
        <w:rPr>
          <w:rFonts w:hint="eastAsia" w:ascii="宋体" w:hAnsi="宋体" w:eastAsia="宋体"/>
          <w:bCs/>
          <w:color w:val="auto"/>
          <w:sz w:val="21"/>
          <w:szCs w:val="21"/>
        </w:rPr>
        <w:t>午</w:t>
      </w:r>
      <w:r>
        <w:rPr>
          <w:rFonts w:hint="eastAsia" w:ascii="宋体" w:hAnsi="宋体" w:eastAsia="宋体"/>
          <w:bCs/>
          <w:color w:val="auto"/>
          <w:sz w:val="21"/>
          <w:szCs w:val="21"/>
          <w:lang w:val="en-US" w:eastAsia="zh-CN"/>
        </w:rPr>
        <w:t>14</w:t>
      </w:r>
      <w:r>
        <w:rPr>
          <w:rFonts w:hint="eastAsia" w:ascii="宋体" w:hAnsi="宋体" w:eastAsia="宋体"/>
          <w:bCs/>
          <w:color w:val="auto"/>
          <w:sz w:val="21"/>
          <w:szCs w:val="21"/>
        </w:rPr>
        <w:t>时30分。</w:t>
      </w:r>
    </w:p>
    <w:p>
      <w:pPr>
        <w:widowControl/>
        <w:wordWrap/>
        <w:adjustRightInd/>
        <w:snapToGrid/>
        <w:spacing w:after="0" w:line="360" w:lineRule="auto"/>
        <w:ind w:firstLine="420" w:firstLineChars="200"/>
        <w:textAlignment w:val="auto"/>
        <w:rPr>
          <w:rFonts w:ascii="宋体" w:hAnsi="宋体" w:eastAsia="宋体"/>
          <w:bCs/>
          <w:color w:val="auto"/>
          <w:sz w:val="21"/>
          <w:szCs w:val="21"/>
        </w:rPr>
      </w:pPr>
      <w:r>
        <w:rPr>
          <w:rFonts w:hint="eastAsia" w:ascii="宋体" w:hAnsi="宋体" w:eastAsia="宋体"/>
          <w:bCs/>
          <w:color w:val="auto"/>
          <w:sz w:val="21"/>
          <w:szCs w:val="21"/>
        </w:rPr>
        <w:t>3、</w:t>
      </w:r>
      <w:r>
        <w:rPr>
          <w:rFonts w:ascii="宋体" w:hAnsi="宋体" w:eastAsia="宋体"/>
          <w:bCs/>
          <w:color w:val="auto"/>
          <w:sz w:val="21"/>
          <w:szCs w:val="21"/>
        </w:rPr>
        <w:t>开标地点：</w:t>
      </w:r>
      <w:r>
        <w:rPr>
          <w:rFonts w:hint="eastAsia" w:ascii="宋体" w:hAnsi="宋体" w:eastAsia="宋体"/>
          <w:bCs/>
          <w:sz w:val="21"/>
          <w:szCs w:val="21"/>
        </w:rPr>
        <w:t>东莞市道滘镇道厚路创新岛2号4楼道滘镇招投标服务所</w:t>
      </w:r>
      <w:r>
        <w:rPr>
          <w:rFonts w:hint="eastAsia" w:ascii="宋体" w:hAnsi="宋体" w:eastAsia="宋体"/>
          <w:bCs/>
          <w:color w:val="auto"/>
          <w:sz w:val="21"/>
          <w:szCs w:val="21"/>
        </w:rPr>
        <w:t>。</w:t>
      </w:r>
    </w:p>
    <w:p>
      <w:pPr>
        <w:widowControl/>
        <w:wordWrap/>
        <w:adjustRightInd/>
        <w:snapToGrid/>
        <w:spacing w:after="0" w:line="360" w:lineRule="auto"/>
        <w:textAlignment w:val="auto"/>
        <w:rPr>
          <w:rFonts w:ascii="宋体" w:hAnsi="宋体" w:eastAsia="宋体"/>
          <w:bCs/>
          <w:color w:val="auto"/>
          <w:sz w:val="21"/>
          <w:szCs w:val="21"/>
        </w:rPr>
      </w:pPr>
      <w:r>
        <w:rPr>
          <w:rFonts w:hint="eastAsia" w:ascii="宋体" w:hAnsi="宋体" w:eastAsia="宋体"/>
          <w:b/>
          <w:color w:val="auto"/>
          <w:sz w:val="21"/>
          <w:szCs w:val="21"/>
        </w:rPr>
        <w:t>五、采购人及采购代理机构的名称、地址和联系方法：</w:t>
      </w:r>
    </w:p>
    <w:p>
      <w:pPr>
        <w:widowControl/>
        <w:wordWrap/>
        <w:adjustRightInd/>
        <w:snapToGrid/>
        <w:spacing w:after="0" w:line="360" w:lineRule="auto"/>
        <w:ind w:firstLine="420" w:firstLineChars="200"/>
        <w:textAlignment w:val="auto"/>
        <w:rPr>
          <w:rFonts w:ascii="宋体" w:hAnsi="宋体" w:eastAsia="宋体"/>
          <w:bCs/>
          <w:color w:val="auto"/>
          <w:sz w:val="21"/>
          <w:szCs w:val="21"/>
        </w:rPr>
      </w:pPr>
      <w:r>
        <w:rPr>
          <w:rFonts w:hint="eastAsia" w:ascii="宋体" w:hAnsi="宋体" w:eastAsia="宋体"/>
          <w:bCs/>
          <w:color w:val="auto"/>
          <w:sz w:val="21"/>
          <w:szCs w:val="21"/>
        </w:rPr>
        <w:t>采购人联系人：</w:t>
      </w:r>
      <w:r>
        <w:rPr>
          <w:rFonts w:hint="eastAsia" w:ascii="宋体" w:hAnsi="宋体" w:eastAsia="宋体"/>
          <w:bCs/>
          <w:color w:val="auto"/>
          <w:sz w:val="21"/>
          <w:szCs w:val="21"/>
          <w:lang w:val="en-US" w:eastAsia="zh-CN"/>
        </w:rPr>
        <w:t>梁先生</w:t>
      </w:r>
    </w:p>
    <w:p>
      <w:pPr>
        <w:widowControl/>
        <w:wordWrap/>
        <w:adjustRightInd/>
        <w:snapToGrid/>
        <w:spacing w:after="0" w:line="360" w:lineRule="auto"/>
        <w:ind w:firstLine="420" w:firstLineChars="200"/>
        <w:textAlignment w:val="auto"/>
        <w:rPr>
          <w:rFonts w:ascii="宋体" w:hAnsi="宋体" w:eastAsia="宋体"/>
          <w:bCs/>
          <w:color w:val="auto"/>
          <w:sz w:val="21"/>
          <w:szCs w:val="21"/>
        </w:rPr>
      </w:pPr>
      <w:r>
        <w:rPr>
          <w:rFonts w:hint="eastAsia" w:ascii="宋体" w:hAnsi="宋体" w:eastAsia="宋体"/>
          <w:bCs/>
          <w:color w:val="auto"/>
          <w:sz w:val="21"/>
          <w:szCs w:val="21"/>
        </w:rPr>
        <w:t>地址：东莞市公安局交通警察支队道滘大队</w:t>
      </w:r>
    </w:p>
    <w:p>
      <w:pPr>
        <w:widowControl/>
        <w:wordWrap/>
        <w:adjustRightInd/>
        <w:snapToGrid/>
        <w:spacing w:after="0" w:line="360" w:lineRule="auto"/>
        <w:ind w:firstLine="420" w:firstLineChars="200"/>
        <w:textAlignment w:val="auto"/>
        <w:rPr>
          <w:rFonts w:hint="eastAsia" w:ascii="宋体" w:hAnsi="宋体" w:eastAsia="宋体"/>
          <w:bCs/>
          <w:color w:val="auto"/>
          <w:sz w:val="21"/>
          <w:szCs w:val="21"/>
        </w:rPr>
      </w:pPr>
      <w:r>
        <w:rPr>
          <w:rFonts w:hint="eastAsia" w:ascii="宋体" w:hAnsi="宋体" w:eastAsia="宋体"/>
          <w:bCs/>
          <w:color w:val="auto"/>
          <w:sz w:val="21"/>
          <w:szCs w:val="21"/>
        </w:rPr>
        <w:t>联系电话：0769-88316151</w:t>
      </w:r>
    </w:p>
    <w:p>
      <w:pPr>
        <w:widowControl/>
        <w:wordWrap/>
        <w:adjustRightInd/>
        <w:snapToGrid/>
        <w:spacing w:after="0" w:line="360" w:lineRule="auto"/>
        <w:textAlignment w:val="auto"/>
        <w:rPr>
          <w:rFonts w:ascii="宋体" w:hAnsi="宋体" w:eastAsia="宋体"/>
          <w:color w:val="auto"/>
          <w:sz w:val="21"/>
          <w:szCs w:val="21"/>
        </w:rPr>
      </w:pPr>
    </w:p>
    <w:p>
      <w:pPr>
        <w:widowControl/>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采购代理机构名称：三方诚信招标有限公司东莞分公司</w:t>
      </w:r>
    </w:p>
    <w:p>
      <w:pPr>
        <w:widowControl/>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地址：东莞市南城街道鸿福西路81号国际商会大厦706室。</w:t>
      </w:r>
    </w:p>
    <w:p>
      <w:pPr>
        <w:widowControl/>
        <w:wordWrap/>
        <w:adjustRightInd/>
        <w:snapToGrid/>
        <w:spacing w:after="0" w:line="360" w:lineRule="auto"/>
        <w:ind w:firstLine="420" w:firstLineChars="200"/>
        <w:textAlignment w:val="auto"/>
        <w:rPr>
          <w:rFonts w:hint="eastAsia" w:ascii="宋体" w:hAnsi="宋体" w:eastAsia="宋体"/>
          <w:color w:val="auto"/>
          <w:sz w:val="21"/>
          <w:szCs w:val="21"/>
          <w:highlight w:val="none"/>
          <w:lang w:eastAsia="zh-CN"/>
        </w:rPr>
      </w:pPr>
      <w:r>
        <w:rPr>
          <w:rFonts w:hint="eastAsia" w:ascii="宋体" w:hAnsi="宋体" w:eastAsia="宋体"/>
          <w:color w:val="auto"/>
          <w:sz w:val="21"/>
          <w:szCs w:val="21"/>
          <w:highlight w:val="none"/>
        </w:rPr>
        <w:t>采购代理机构联系人：</w:t>
      </w:r>
      <w:r>
        <w:rPr>
          <w:rFonts w:hint="eastAsia" w:ascii="宋体" w:hAnsi="宋体" w:eastAsia="宋体"/>
          <w:color w:val="auto"/>
          <w:sz w:val="21"/>
          <w:szCs w:val="21"/>
          <w:highlight w:val="none"/>
          <w:lang w:val="en-US" w:eastAsia="zh-CN"/>
        </w:rPr>
        <w:t>黎灼峰</w:t>
      </w:r>
    </w:p>
    <w:p>
      <w:pPr>
        <w:widowControl/>
        <w:wordWrap/>
        <w:adjustRightInd/>
        <w:snapToGrid/>
        <w:spacing w:after="0" w:line="360" w:lineRule="auto"/>
        <w:ind w:firstLine="420" w:firstLineChars="200"/>
        <w:textAlignment w:val="auto"/>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联系电话：0769-21682660</w:t>
      </w:r>
    </w:p>
    <w:p>
      <w:pPr>
        <w:widowControl/>
        <w:wordWrap/>
        <w:adjustRightInd/>
        <w:snapToGrid/>
        <w:spacing w:after="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olor w:val="auto"/>
          <w:sz w:val="21"/>
          <w:szCs w:val="21"/>
          <w:highlight w:val="none"/>
        </w:rPr>
        <w:t xml:space="preserve">E－ </w:t>
      </w:r>
      <w:r>
        <w:rPr>
          <w:rFonts w:hint="eastAsia" w:ascii="宋体" w:hAnsi="宋体" w:eastAsia="宋体"/>
          <w:color w:val="auto"/>
          <w:sz w:val="21"/>
          <w:szCs w:val="21"/>
          <w:highlight w:val="none"/>
          <w:lang w:val="en-US" w:eastAsia="zh-CN"/>
        </w:rPr>
        <w:t>mail：406288269@qq.com</w:t>
      </w:r>
    </w:p>
    <w:p>
      <w:pPr>
        <w:widowControl/>
        <w:wordWrap/>
        <w:adjustRightInd/>
        <w:snapToGrid/>
        <w:spacing w:line="360" w:lineRule="auto"/>
        <w:ind w:right="788" w:rightChars="358"/>
        <w:jc w:val="right"/>
        <w:textAlignment w:val="auto"/>
        <w:rPr>
          <w:rFonts w:hint="eastAsia" w:ascii="宋体" w:hAnsi="宋体" w:eastAsia="宋体" w:cs="宋体"/>
          <w:color w:val="auto"/>
          <w:sz w:val="21"/>
          <w:szCs w:val="21"/>
        </w:rPr>
      </w:pPr>
    </w:p>
    <w:p>
      <w:pPr>
        <w:widowControl/>
        <w:wordWrap/>
        <w:adjustRightInd/>
        <w:snapToGrid/>
        <w:spacing w:line="360" w:lineRule="auto"/>
        <w:ind w:right="788" w:rightChars="358"/>
        <w:jc w:val="right"/>
        <w:textAlignment w:val="auto"/>
        <w:rPr>
          <w:rFonts w:hint="eastAsia" w:ascii="宋体" w:hAnsi="宋体" w:eastAsia="宋体" w:cs="宋体"/>
          <w:color w:val="auto"/>
          <w:sz w:val="21"/>
          <w:szCs w:val="21"/>
        </w:rPr>
      </w:pPr>
    </w:p>
    <w:p>
      <w:pPr>
        <w:widowControl/>
        <w:wordWrap/>
        <w:adjustRightInd/>
        <w:snapToGrid/>
        <w:spacing w:line="360" w:lineRule="auto"/>
        <w:ind w:right="788" w:rightChars="358"/>
        <w:jc w:val="right"/>
        <w:textAlignment w:val="auto"/>
        <w:rPr>
          <w:rFonts w:ascii="宋体" w:hAnsi="宋体" w:eastAsia="宋体" w:cs="宋体"/>
          <w:color w:val="auto"/>
          <w:sz w:val="21"/>
          <w:szCs w:val="21"/>
        </w:rPr>
      </w:pPr>
      <w:r>
        <w:rPr>
          <w:rFonts w:hint="eastAsia" w:ascii="宋体" w:hAnsi="宋体" w:eastAsia="宋体" w:cs="宋体"/>
          <w:color w:val="auto"/>
          <w:sz w:val="21"/>
          <w:szCs w:val="21"/>
        </w:rPr>
        <w:t>三方诚信招标有限公司东莞分公司</w:t>
      </w:r>
    </w:p>
    <w:p>
      <w:pPr>
        <w:widowControl/>
        <w:wordWrap/>
        <w:adjustRightInd/>
        <w:snapToGrid/>
        <w:spacing w:line="360" w:lineRule="auto"/>
        <w:jc w:val="center"/>
        <w:textAlignment w:val="auto"/>
        <w:rPr>
          <w:rFonts w:ascii="宋体" w:hAnsi="宋体" w:eastAsia="宋体" w:cs="宋体"/>
          <w:color w:val="auto"/>
          <w:sz w:val="21"/>
          <w:szCs w:val="21"/>
        </w:rPr>
      </w:pPr>
      <w:r>
        <w:rPr>
          <w:rFonts w:hint="eastAsia" w:ascii="宋体" w:hAnsi="宋体" w:eastAsia="宋体" w:cs="宋体"/>
          <w:color w:val="auto"/>
          <w:sz w:val="21"/>
          <w:szCs w:val="21"/>
          <w:lang w:val="en-US" w:eastAsia="zh-CN"/>
        </w:rPr>
        <w:t xml:space="preserve">                                                     2021</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月</w:t>
      </w:r>
    </w:p>
    <w:p>
      <w:pPr>
        <w:spacing w:line="360" w:lineRule="auto"/>
        <w:ind w:left="6481" w:leftChars="2755" w:hanging="420" w:hangingChars="200"/>
        <w:rPr>
          <w:rFonts w:ascii="黑体" w:hAnsi="宋体" w:eastAsia="黑体"/>
          <w:color w:val="auto"/>
        </w:rPr>
      </w:pPr>
      <w:r>
        <w:rPr>
          <w:rFonts w:hint="eastAsia" w:ascii="宋体" w:hAnsi="宋体" w:eastAsia="宋体" w:cs="宋体"/>
          <w:color w:val="auto"/>
          <w:sz w:val="21"/>
          <w:szCs w:val="21"/>
        </w:rPr>
        <w:br w:type="page"/>
      </w:r>
    </w:p>
    <w:p>
      <w:pPr>
        <w:pStyle w:val="3"/>
        <w:spacing w:before="0" w:after="0" w:line="360" w:lineRule="auto"/>
        <w:rPr>
          <w:color w:val="auto"/>
          <w:sz w:val="28"/>
          <w:szCs w:val="28"/>
        </w:rPr>
      </w:pPr>
      <w:bookmarkStart w:id="2" w:name="_Toc857"/>
      <w:r>
        <w:rPr>
          <w:rFonts w:hint="eastAsia"/>
          <w:color w:val="auto"/>
          <w:sz w:val="28"/>
          <w:szCs w:val="28"/>
        </w:rPr>
        <w:t>第二部分 相关资料表格</w:t>
      </w:r>
      <w:bookmarkEnd w:id="2"/>
    </w:p>
    <w:p>
      <w:pPr>
        <w:pStyle w:val="4"/>
        <w:wordWrap/>
        <w:spacing w:before="0" w:after="0" w:line="360" w:lineRule="auto"/>
        <w:jc w:val="center"/>
        <w:textAlignment w:val="auto"/>
        <w:rPr>
          <w:rFonts w:ascii="宋体" w:hAnsi="宋体" w:eastAsia="宋体" w:cs="宋体"/>
          <w:color w:val="auto"/>
          <w:sz w:val="24"/>
          <w:szCs w:val="24"/>
        </w:rPr>
      </w:pPr>
      <w:bookmarkStart w:id="3" w:name="_Toc17481"/>
      <w:r>
        <w:rPr>
          <w:rFonts w:hint="eastAsia" w:ascii="宋体" w:hAnsi="宋体" w:eastAsia="宋体" w:cs="宋体"/>
          <w:color w:val="auto"/>
          <w:sz w:val="24"/>
          <w:szCs w:val="24"/>
        </w:rPr>
        <w:t>附表一：投标资料表</w:t>
      </w:r>
      <w:bookmarkEnd w:id="3"/>
    </w:p>
    <w:tbl>
      <w:tblPr>
        <w:tblStyle w:val="22"/>
        <w:tblW w:w="8410"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8"/>
        <w:gridCol w:w="1154"/>
        <w:gridCol w:w="4"/>
        <w:gridCol w:w="3766"/>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trPr>
        <w:tc>
          <w:tcPr>
            <w:tcW w:w="878" w:type="dxa"/>
            <w:vAlign w:val="center"/>
          </w:tcPr>
          <w:p>
            <w:pPr>
              <w:wordWrap/>
              <w:adjustRightInd/>
              <w:snapToGrid/>
              <w:spacing w:after="0" w:line="240" w:lineRule="auto"/>
              <w:jc w:val="center"/>
              <w:textAlignment w:val="auto"/>
              <w:rPr>
                <w:rFonts w:ascii="宋体" w:hAnsi="宋体" w:eastAsia="宋体"/>
                <w:color w:val="auto"/>
                <w:sz w:val="21"/>
                <w:szCs w:val="21"/>
              </w:rPr>
            </w:pPr>
            <w:r>
              <w:rPr>
                <w:rFonts w:hint="eastAsia" w:ascii="宋体" w:hAnsi="宋体" w:eastAsia="宋体"/>
                <w:color w:val="auto"/>
                <w:sz w:val="21"/>
                <w:szCs w:val="21"/>
              </w:rPr>
              <w:t>序号</w:t>
            </w:r>
          </w:p>
        </w:tc>
        <w:tc>
          <w:tcPr>
            <w:tcW w:w="7532" w:type="dxa"/>
            <w:gridSpan w:val="4"/>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内</w:t>
            </w:r>
            <w:r>
              <w:rPr>
                <w:rFonts w:ascii="宋体" w:hAnsi="宋体" w:eastAsia="宋体"/>
                <w:b/>
                <w:color w:val="auto"/>
                <w:sz w:val="21"/>
                <w:szCs w:val="21"/>
              </w:rPr>
              <w:t xml:space="preserve">      </w:t>
            </w:r>
            <w:r>
              <w:rPr>
                <w:rFonts w:hint="eastAsia" w:ascii="宋体" w:hAnsi="宋体" w:eastAsia="宋体"/>
                <w:b/>
                <w:color w:val="auto"/>
                <w:sz w:val="21"/>
                <w:szCs w:val="21"/>
              </w:rPr>
              <w:t>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551" w:hRule="atLeast"/>
        </w:trPr>
        <w:tc>
          <w:tcPr>
            <w:tcW w:w="8410" w:type="dxa"/>
            <w:gridSpan w:val="5"/>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3" w:hRule="atLeast"/>
        </w:trPr>
        <w:tc>
          <w:tcPr>
            <w:tcW w:w="878" w:type="dxa"/>
            <w:vMerge w:val="restart"/>
            <w:vAlign w:val="center"/>
          </w:tcPr>
          <w:p>
            <w:pPr>
              <w:wordWrap/>
              <w:adjustRightInd/>
              <w:snapToGrid/>
              <w:spacing w:after="0" w:line="240" w:lineRule="auto"/>
              <w:jc w:val="center"/>
              <w:textAlignment w:val="auto"/>
              <w:rPr>
                <w:rFonts w:ascii="宋体" w:hAnsi="宋体" w:eastAsia="宋体"/>
                <w:color w:val="auto"/>
                <w:sz w:val="21"/>
                <w:szCs w:val="21"/>
              </w:rPr>
            </w:pPr>
            <w:r>
              <w:rPr>
                <w:rFonts w:hint="eastAsia" w:ascii="宋体" w:hAnsi="宋体" w:eastAsia="宋体"/>
                <w:color w:val="auto"/>
                <w:sz w:val="21"/>
                <w:szCs w:val="21"/>
              </w:rPr>
              <w:t>1</w:t>
            </w:r>
          </w:p>
        </w:tc>
        <w:tc>
          <w:tcPr>
            <w:tcW w:w="7532" w:type="dxa"/>
            <w:gridSpan w:val="4"/>
            <w:vAlign w:val="center"/>
          </w:tcPr>
          <w:p>
            <w:pPr>
              <w:wordWrap/>
              <w:adjustRightInd/>
              <w:snapToGrid/>
              <w:spacing w:after="0" w:line="240" w:lineRule="auto"/>
              <w:textAlignment w:val="auto"/>
              <w:rPr>
                <w:rFonts w:ascii="宋体" w:hAnsi="宋体" w:eastAsia="宋体"/>
                <w:b/>
                <w:bCs/>
                <w:color w:val="auto"/>
                <w:sz w:val="21"/>
                <w:szCs w:val="21"/>
              </w:rPr>
            </w:pPr>
            <w:r>
              <w:rPr>
                <w:rFonts w:hint="eastAsia" w:ascii="宋体" w:hAnsi="宋体" w:eastAsia="宋体"/>
                <w:b/>
                <w:bCs/>
                <w:color w:val="auto"/>
                <w:sz w:val="21"/>
                <w:szCs w:val="21"/>
              </w:rPr>
              <w:t>项目最高限价（单位：元）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textAlignment w:val="auto"/>
              <w:rPr>
                <w:rFonts w:ascii="宋体" w:hAnsi="宋体" w:eastAsia="宋体"/>
                <w:b/>
                <w:bCs/>
                <w:color w:val="auto"/>
                <w:sz w:val="21"/>
                <w:szCs w:val="21"/>
              </w:rPr>
            </w:pPr>
            <w:r>
              <w:rPr>
                <w:rFonts w:hint="eastAsia" w:ascii="宋体" w:hAnsi="宋体" w:eastAsia="宋体"/>
                <w:bCs/>
                <w:color w:val="auto"/>
                <w:sz w:val="21"/>
                <w:szCs w:val="21"/>
              </w:rPr>
              <w:t>与项目预算一致。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85" w:hRule="atLeast"/>
        </w:trPr>
        <w:tc>
          <w:tcPr>
            <w:tcW w:w="878" w:type="dxa"/>
            <w:vMerge w:val="restart"/>
            <w:vAlign w:val="center"/>
          </w:tcPr>
          <w:p>
            <w:pPr>
              <w:wordWrap/>
              <w:adjustRightInd/>
              <w:snapToGrid/>
              <w:spacing w:after="0" w:line="240" w:lineRule="auto"/>
              <w:jc w:val="center"/>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2</w:t>
            </w:r>
          </w:p>
        </w:tc>
        <w:tc>
          <w:tcPr>
            <w:tcW w:w="7532" w:type="dxa"/>
            <w:gridSpan w:val="4"/>
            <w:vAlign w:val="center"/>
          </w:tcPr>
          <w:p>
            <w:pPr>
              <w:wordWrap/>
              <w:adjustRightInd/>
              <w:snapToGrid/>
              <w:spacing w:after="0" w:line="240" w:lineRule="auto"/>
              <w:textAlignment w:val="auto"/>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项目类型</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textAlignment w:val="auto"/>
              <w:rPr>
                <w:rFonts w:hint="eastAsia" w:ascii="宋体" w:hAnsi="宋体" w:eastAsia="宋体"/>
                <w:bCs/>
                <w:color w:val="auto"/>
                <w:sz w:val="21"/>
                <w:szCs w:val="21"/>
              </w:rPr>
            </w:pPr>
            <w:r>
              <w:rPr>
                <w:rFonts w:hint="eastAsia" w:ascii="宋体" w:hAnsi="宋体" w:eastAsia="宋体"/>
                <w:bCs/>
                <w:color w:val="auto"/>
                <w:sz w:val="21"/>
                <w:szCs w:val="21"/>
                <w:lang w:eastAsia="zh-CN"/>
              </w:rPr>
              <w:t>货物</w:t>
            </w:r>
            <w:r>
              <w:rPr>
                <w:rFonts w:hint="eastAsia" w:ascii="宋体" w:hAnsi="宋体" w:eastAsia="宋体"/>
                <w:bCs/>
                <w:color w:val="auto"/>
                <w:sz w:val="21"/>
                <w:szCs w:val="21"/>
                <w:lang w:val="en-US" w:eastAsia="zh-CN"/>
              </w:rPr>
              <w:sym w:font="Wingdings" w:char="00FE"/>
            </w:r>
            <w:r>
              <w:rPr>
                <w:rFonts w:hint="eastAsia" w:ascii="宋体" w:hAnsi="宋体" w:eastAsia="宋体"/>
                <w:bCs/>
                <w:color w:val="auto"/>
                <w:sz w:val="21"/>
                <w:szCs w:val="21"/>
                <w:lang w:val="en-US" w:eastAsia="zh-CN"/>
              </w:rPr>
              <w:t xml:space="preserve">  工程</w:t>
            </w:r>
            <w:r>
              <w:rPr>
                <w:rFonts w:hint="eastAsia" w:ascii="宋体" w:hAnsi="宋体" w:eastAsia="宋体"/>
                <w:bCs/>
                <w:color w:val="auto"/>
                <w:sz w:val="21"/>
                <w:szCs w:val="21"/>
              </w:rPr>
              <w:sym w:font="Wingdings" w:char="00A8"/>
            </w:r>
            <w:r>
              <w:rPr>
                <w:rFonts w:hint="eastAsia" w:ascii="宋体" w:hAnsi="宋体" w:eastAsia="宋体"/>
                <w:bCs/>
                <w:color w:val="auto"/>
                <w:sz w:val="21"/>
                <w:szCs w:val="21"/>
                <w:lang w:val="en-US" w:eastAsia="zh-CN"/>
              </w:rPr>
              <w:t xml:space="preserve">    服务</w:t>
            </w:r>
            <w:r>
              <w:rPr>
                <w:rFonts w:hint="eastAsia" w:ascii="宋体" w:hAnsi="宋体" w:eastAsia="宋体"/>
                <w:bCs/>
                <w:color w:val="auto"/>
                <w:sz w:val="21"/>
                <w:szCs w:val="21"/>
                <w:lang w:val="en-US" w:eastAsia="zh-CN"/>
              </w:rPr>
              <w:sym w:font="Wingdings" w:char="00A8"/>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textAlignment w:val="auto"/>
              <w:rPr>
                <w:rFonts w:hint="eastAsia" w:ascii="宋体" w:hAnsi="宋体" w:eastAsia="宋体"/>
                <w:bCs/>
                <w:color w:val="auto"/>
                <w:sz w:val="21"/>
                <w:szCs w:val="21"/>
                <w:lang w:val="en-US" w:eastAsia="zh-CN"/>
              </w:rPr>
            </w:pPr>
            <w:r>
              <w:rPr>
                <w:rFonts w:hint="eastAsia" w:ascii="宋体" w:hAnsi="宋体" w:eastAsia="宋体"/>
                <w:bCs/>
                <w:color w:val="auto"/>
                <w:sz w:val="21"/>
                <w:szCs w:val="21"/>
                <w:lang w:val="en-US" w:eastAsia="zh-CN"/>
              </w:rPr>
              <w:t>所属行业：软件和信息技术服务业</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3" w:hRule="atLeast"/>
        </w:trPr>
        <w:tc>
          <w:tcPr>
            <w:tcW w:w="878" w:type="dxa"/>
            <w:vMerge w:val="restart"/>
            <w:vAlign w:val="center"/>
          </w:tcPr>
          <w:p>
            <w:pPr>
              <w:wordWrap/>
              <w:adjustRightInd/>
              <w:snapToGrid/>
              <w:spacing w:after="0" w:line="240" w:lineRule="auto"/>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3</w:t>
            </w:r>
          </w:p>
        </w:tc>
        <w:tc>
          <w:tcPr>
            <w:tcW w:w="7532" w:type="dxa"/>
            <w:gridSpan w:val="4"/>
            <w:vAlign w:val="center"/>
          </w:tcPr>
          <w:p>
            <w:pPr>
              <w:wordWrap/>
              <w:adjustRightInd/>
              <w:snapToGrid/>
              <w:spacing w:after="0" w:line="240" w:lineRule="auto"/>
              <w:textAlignment w:val="auto"/>
              <w:rPr>
                <w:rFonts w:ascii="宋体" w:hAnsi="宋体" w:eastAsia="宋体"/>
                <w:b/>
                <w:bCs/>
                <w:color w:val="auto"/>
                <w:sz w:val="21"/>
                <w:szCs w:val="21"/>
              </w:rPr>
            </w:pPr>
            <w:r>
              <w:rPr>
                <w:rFonts w:hint="eastAsia" w:ascii="宋体" w:hAnsi="宋体" w:eastAsia="宋体"/>
                <w:b/>
                <w:bCs/>
                <w:color w:val="auto"/>
                <w:sz w:val="21"/>
                <w:szCs w:val="21"/>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textAlignment w:val="auto"/>
              <w:rPr>
                <w:rFonts w:ascii="宋体" w:hAnsi="宋体" w:eastAsia="宋体"/>
                <w:b/>
                <w:bCs/>
                <w:color w:val="auto"/>
                <w:sz w:val="21"/>
                <w:szCs w:val="21"/>
              </w:rPr>
            </w:pPr>
            <w:r>
              <w:rPr>
                <w:rFonts w:hint="eastAsia" w:ascii="宋体" w:hAnsi="宋体" w:eastAsia="宋体"/>
                <w:color w:val="auto"/>
                <w:sz w:val="21"/>
                <w:szCs w:val="21"/>
              </w:rPr>
              <w:t>财政性资金。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restart"/>
            <w:vAlign w:val="center"/>
          </w:tcPr>
          <w:p>
            <w:pPr>
              <w:wordWrap/>
              <w:adjustRightInd/>
              <w:snapToGrid/>
              <w:spacing w:after="0" w:line="240" w:lineRule="auto"/>
              <w:jc w:val="center"/>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4</w:t>
            </w:r>
          </w:p>
        </w:tc>
        <w:tc>
          <w:tcPr>
            <w:tcW w:w="7532" w:type="dxa"/>
            <w:gridSpan w:val="4"/>
            <w:vAlign w:val="center"/>
          </w:tcPr>
          <w:p>
            <w:pPr>
              <w:wordWrap/>
              <w:adjustRightInd/>
              <w:snapToGrid/>
              <w:spacing w:after="0" w:line="240" w:lineRule="auto"/>
              <w:textAlignment w:val="auto"/>
              <w:rPr>
                <w:rFonts w:hint="eastAsia" w:ascii="宋体" w:hAnsi="宋体" w:eastAsia="宋体"/>
                <w:color w:val="auto"/>
                <w:sz w:val="21"/>
                <w:szCs w:val="21"/>
              </w:rPr>
            </w:pPr>
            <w:r>
              <w:rPr>
                <w:rFonts w:hint="eastAsia" w:ascii="宋体" w:hAnsi="宋体" w:eastAsia="宋体"/>
                <w:b/>
                <w:color w:val="auto"/>
                <w:sz w:val="21"/>
                <w:szCs w:val="21"/>
                <w:lang w:eastAsia="zh-CN"/>
              </w:rPr>
              <w:t>是否为专门面向中小企业</w:t>
            </w:r>
            <w:r>
              <w:rPr>
                <w:rFonts w:hint="eastAsia" w:ascii="宋体" w:hAnsi="宋体" w:eastAsia="宋体"/>
                <w:b/>
                <w:bCs w:val="0"/>
                <w:color w:val="auto"/>
                <w:sz w:val="21"/>
                <w:szCs w:val="21"/>
                <w:lang w:eastAsia="zh-CN"/>
              </w:rPr>
              <w:t>采购的采购项目</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textAlignment w:val="auto"/>
              <w:rPr>
                <w:rFonts w:hint="eastAsia" w:ascii="宋体" w:hAnsi="宋体" w:eastAsia="宋体"/>
                <w:color w:val="auto"/>
                <w:sz w:val="21"/>
                <w:szCs w:val="21"/>
              </w:rPr>
            </w:pPr>
            <w:r>
              <w:rPr>
                <w:rFonts w:hint="eastAsia" w:ascii="宋体" w:hAnsi="宋体" w:eastAsia="宋体"/>
                <w:bCs/>
                <w:color w:val="auto"/>
                <w:sz w:val="21"/>
                <w:szCs w:val="21"/>
                <w:lang w:eastAsia="zh-CN"/>
              </w:rPr>
              <w:t>是</w:t>
            </w:r>
            <w:r>
              <w:rPr>
                <w:rFonts w:hint="eastAsia" w:ascii="宋体" w:hAnsi="宋体" w:eastAsia="宋体"/>
                <w:bCs/>
                <w:color w:val="auto"/>
                <w:sz w:val="21"/>
                <w:szCs w:val="21"/>
              </w:rPr>
              <w:sym w:font="Wingdings" w:char="00A8"/>
            </w:r>
            <w:r>
              <w:rPr>
                <w:rFonts w:hint="eastAsia" w:ascii="宋体" w:hAnsi="宋体" w:eastAsia="宋体"/>
                <w:bCs/>
                <w:color w:val="auto"/>
                <w:sz w:val="21"/>
                <w:szCs w:val="21"/>
                <w:lang w:val="en-US" w:eastAsia="zh-CN"/>
              </w:rPr>
              <w:t xml:space="preserve">    否</w:t>
            </w:r>
            <w:r>
              <w:rPr>
                <w:rFonts w:hint="eastAsia" w:ascii="宋体" w:hAnsi="宋体" w:eastAsia="宋体"/>
                <w:bCs/>
                <w:color w:val="auto"/>
                <w:sz w:val="21"/>
                <w:szCs w:val="21"/>
                <w:lang w:val="en-US" w:eastAsia="zh-CN"/>
              </w:rPr>
              <w:sym w:font="Wingdings" w:char="00FE"/>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09" w:hRule="atLeast"/>
        </w:trPr>
        <w:tc>
          <w:tcPr>
            <w:tcW w:w="878" w:type="dxa"/>
            <w:vMerge w:val="restart"/>
            <w:vAlign w:val="center"/>
          </w:tcPr>
          <w:p>
            <w:pPr>
              <w:wordWrap/>
              <w:adjustRightInd/>
              <w:snapToGrid/>
              <w:spacing w:after="0" w:line="240" w:lineRule="auto"/>
              <w:jc w:val="center"/>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5</w:t>
            </w:r>
          </w:p>
        </w:tc>
        <w:tc>
          <w:tcPr>
            <w:tcW w:w="7532" w:type="dxa"/>
            <w:gridSpan w:val="4"/>
            <w:vAlign w:val="center"/>
          </w:tcPr>
          <w:p>
            <w:pPr>
              <w:wordWrap/>
              <w:adjustRightInd/>
              <w:snapToGrid/>
              <w:spacing w:after="0" w:line="240" w:lineRule="auto"/>
              <w:textAlignment w:val="auto"/>
              <w:rPr>
                <w:rFonts w:hint="eastAsia" w:ascii="宋体" w:hAnsi="宋体" w:eastAsia="宋体"/>
                <w:b/>
                <w:bCs w:val="0"/>
                <w:color w:val="auto"/>
                <w:sz w:val="21"/>
                <w:szCs w:val="21"/>
                <w:lang w:eastAsia="zh-CN"/>
              </w:rPr>
            </w:pPr>
            <w:r>
              <w:rPr>
                <w:rFonts w:hint="eastAsia" w:ascii="宋体" w:hAnsi="宋体" w:eastAsia="宋体"/>
                <w:b/>
                <w:color w:val="auto"/>
                <w:sz w:val="21"/>
                <w:szCs w:val="21"/>
                <w:lang w:eastAsia="zh-CN"/>
              </w:rPr>
              <w:t>是否为预留份额专门面向中小企业</w:t>
            </w:r>
            <w:r>
              <w:rPr>
                <w:rFonts w:hint="eastAsia" w:ascii="宋体" w:hAnsi="宋体" w:eastAsia="宋体"/>
                <w:b/>
                <w:bCs w:val="0"/>
                <w:color w:val="auto"/>
                <w:sz w:val="21"/>
                <w:szCs w:val="21"/>
                <w:lang w:eastAsia="zh-CN"/>
              </w:rPr>
              <w:t>采购</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367" w:hRule="atLeast"/>
        </w:trPr>
        <w:tc>
          <w:tcPr>
            <w:tcW w:w="878" w:type="dxa"/>
            <w:vMerge w:val="continue"/>
            <w:vAlign w:val="center"/>
          </w:tcPr>
          <w:p>
            <w:pPr>
              <w:wordWrap/>
              <w:adjustRightInd/>
              <w:snapToGrid/>
              <w:spacing w:after="0" w:line="240" w:lineRule="auto"/>
              <w:textAlignment w:val="auto"/>
              <w:rPr>
                <w:color w:val="auto"/>
              </w:rPr>
            </w:pPr>
          </w:p>
        </w:tc>
        <w:tc>
          <w:tcPr>
            <w:tcW w:w="7532" w:type="dxa"/>
            <w:gridSpan w:val="4"/>
            <w:vAlign w:val="center"/>
          </w:tcPr>
          <w:p>
            <w:pPr>
              <w:wordWrap/>
              <w:adjustRightInd/>
              <w:snapToGrid/>
              <w:spacing w:after="0" w:line="240" w:lineRule="auto"/>
              <w:textAlignment w:val="auto"/>
              <w:rPr>
                <w:rFonts w:hint="eastAsia" w:ascii="宋体" w:hAnsi="宋体" w:eastAsia="宋体"/>
                <w:b/>
                <w:bCs w:val="0"/>
                <w:color w:val="auto"/>
                <w:sz w:val="21"/>
                <w:szCs w:val="21"/>
                <w:lang w:eastAsia="zh-CN"/>
              </w:rPr>
            </w:pPr>
            <w:r>
              <w:rPr>
                <w:rFonts w:hint="eastAsia" w:ascii="宋体" w:hAnsi="宋体" w:eastAsia="宋体"/>
                <w:bCs/>
                <w:color w:val="auto"/>
                <w:sz w:val="21"/>
                <w:szCs w:val="21"/>
                <w:lang w:eastAsia="zh-CN"/>
              </w:rPr>
              <w:t>是</w:t>
            </w:r>
            <w:r>
              <w:rPr>
                <w:rFonts w:hint="eastAsia" w:ascii="宋体" w:hAnsi="宋体" w:eastAsia="宋体"/>
                <w:bCs/>
                <w:color w:val="auto"/>
                <w:sz w:val="21"/>
                <w:szCs w:val="21"/>
              </w:rPr>
              <w:sym w:font="Wingdings" w:char="00A8"/>
            </w:r>
            <w:r>
              <w:rPr>
                <w:rFonts w:hint="eastAsia" w:ascii="宋体" w:hAnsi="宋体" w:eastAsia="宋体"/>
                <w:bCs/>
                <w:color w:val="auto"/>
                <w:sz w:val="21"/>
                <w:szCs w:val="21"/>
                <w:lang w:eastAsia="zh-CN"/>
              </w:rPr>
              <w:t>（预留份额为</w:t>
            </w:r>
            <w:r>
              <w:rPr>
                <w:rFonts w:hint="eastAsia" w:ascii="宋体" w:hAnsi="宋体" w:eastAsia="宋体"/>
                <w:bCs/>
                <w:color w:val="auto"/>
                <w:sz w:val="21"/>
                <w:szCs w:val="21"/>
                <w:u w:val="single"/>
                <w:lang w:eastAsia="zh-CN"/>
              </w:rPr>
              <w:t>：</w:t>
            </w:r>
            <w:r>
              <w:rPr>
                <w:rFonts w:hint="eastAsia" w:ascii="宋体" w:hAnsi="宋体" w:eastAsia="宋体"/>
                <w:bCs/>
                <w:color w:val="auto"/>
                <w:sz w:val="21"/>
                <w:szCs w:val="21"/>
                <w:u w:val="single"/>
                <w:lang w:val="en-US" w:eastAsia="zh-CN"/>
              </w:rPr>
              <w:t xml:space="preserve">   </w:t>
            </w:r>
            <w:r>
              <w:rPr>
                <w:rFonts w:hint="eastAsia" w:ascii="宋体" w:hAnsi="宋体" w:eastAsia="宋体"/>
                <w:bCs/>
                <w:color w:val="auto"/>
                <w:sz w:val="21"/>
                <w:szCs w:val="21"/>
                <w:lang w:val="en-US" w:eastAsia="zh-CN"/>
              </w:rPr>
              <w:t xml:space="preserve"> </w:t>
            </w:r>
            <w:r>
              <w:rPr>
                <w:rFonts w:hint="eastAsia" w:ascii="宋体" w:hAnsi="宋体" w:eastAsia="宋体"/>
                <w:bCs/>
                <w:color w:val="auto"/>
                <w:sz w:val="21"/>
                <w:szCs w:val="21"/>
                <w:lang w:eastAsia="zh-CN"/>
              </w:rPr>
              <w:t>）</w:t>
            </w:r>
            <w:r>
              <w:rPr>
                <w:rFonts w:hint="eastAsia" w:ascii="宋体" w:hAnsi="宋体" w:eastAsia="宋体"/>
                <w:bCs/>
                <w:color w:val="auto"/>
                <w:sz w:val="21"/>
                <w:szCs w:val="21"/>
                <w:lang w:val="en-US" w:eastAsia="zh-CN"/>
              </w:rPr>
              <w:t xml:space="preserve">    否</w:t>
            </w:r>
            <w:r>
              <w:rPr>
                <w:rFonts w:hint="eastAsia" w:ascii="宋体" w:hAnsi="宋体" w:eastAsia="宋体"/>
                <w:bCs/>
                <w:color w:val="auto"/>
                <w:sz w:val="21"/>
                <w:szCs w:val="21"/>
                <w:lang w:val="en-US" w:eastAsia="zh-CN"/>
              </w:rPr>
              <w:sym w:font="Wingdings" w:char="00FE"/>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3" w:hRule="atLeast"/>
        </w:trPr>
        <w:tc>
          <w:tcPr>
            <w:tcW w:w="878" w:type="dxa"/>
            <w:vMerge w:val="restart"/>
            <w:vAlign w:val="center"/>
          </w:tcPr>
          <w:p>
            <w:pPr>
              <w:wordWrap/>
              <w:adjustRightInd/>
              <w:snapToGrid/>
              <w:spacing w:after="0" w:line="240" w:lineRule="auto"/>
              <w:jc w:val="center"/>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6</w:t>
            </w:r>
          </w:p>
        </w:tc>
        <w:tc>
          <w:tcPr>
            <w:tcW w:w="7532" w:type="dxa"/>
            <w:gridSpan w:val="4"/>
            <w:vAlign w:val="center"/>
          </w:tcPr>
          <w:p>
            <w:pPr>
              <w:wordWrap/>
              <w:adjustRightInd/>
              <w:snapToGrid/>
              <w:spacing w:after="0" w:line="240" w:lineRule="auto"/>
              <w:textAlignment w:val="auto"/>
              <w:rPr>
                <w:rFonts w:ascii="宋体" w:hAnsi="宋体" w:eastAsia="宋体"/>
                <w:b/>
                <w:color w:val="auto"/>
                <w:sz w:val="21"/>
                <w:szCs w:val="21"/>
              </w:rPr>
            </w:pPr>
            <w:r>
              <w:rPr>
                <w:rFonts w:hint="eastAsia" w:ascii="宋体" w:hAnsi="宋体" w:eastAsia="宋体"/>
                <w:b/>
                <w:color w:val="auto"/>
                <w:sz w:val="21"/>
                <w:szCs w:val="21"/>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textAlignment w:val="auto"/>
              <w:rPr>
                <w:rFonts w:ascii="宋体" w:hAnsi="宋体" w:eastAsia="宋体"/>
                <w:b/>
                <w:color w:val="auto"/>
                <w:sz w:val="21"/>
                <w:szCs w:val="21"/>
              </w:rPr>
            </w:pPr>
            <w:r>
              <w:rPr>
                <w:rFonts w:hint="eastAsia" w:ascii="宋体" w:hAnsi="宋体" w:eastAsia="宋体"/>
                <w:bCs/>
                <w:color w:val="auto"/>
                <w:sz w:val="21"/>
                <w:szCs w:val="21"/>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60" w:hRule="atLeast"/>
        </w:trPr>
        <w:tc>
          <w:tcPr>
            <w:tcW w:w="878" w:type="dxa"/>
            <w:vMerge w:val="restart"/>
            <w:vAlign w:val="center"/>
          </w:tcPr>
          <w:p>
            <w:pPr>
              <w:wordWrap/>
              <w:adjustRightInd/>
              <w:snapToGrid/>
              <w:spacing w:after="0" w:line="240" w:lineRule="auto"/>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7</w:t>
            </w:r>
          </w:p>
        </w:tc>
        <w:tc>
          <w:tcPr>
            <w:tcW w:w="7532" w:type="dxa"/>
            <w:gridSpan w:val="4"/>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招标信息发布网站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60"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3762" w:type="dxa"/>
            <w:gridSpan w:val="2"/>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广东省政府采购网</w:t>
            </w:r>
          </w:p>
        </w:tc>
        <w:tc>
          <w:tcPr>
            <w:tcW w:w="3770" w:type="dxa"/>
            <w:gridSpan w:val="2"/>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60"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3762" w:type="dxa"/>
            <w:gridSpan w:val="2"/>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color w:val="auto"/>
                <w:sz w:val="21"/>
                <w:szCs w:val="21"/>
              </w:rPr>
              <w:t>https://gdgpo.czt.gd.gov.cn/</w:t>
            </w:r>
          </w:p>
        </w:tc>
        <w:tc>
          <w:tcPr>
            <w:tcW w:w="3770" w:type="dxa"/>
            <w:gridSpan w:val="2"/>
            <w:vAlign w:val="center"/>
          </w:tcPr>
          <w:p>
            <w:pPr>
              <w:wordWrap/>
              <w:adjustRightInd/>
              <w:snapToGrid/>
              <w:spacing w:after="0" w:line="240" w:lineRule="auto"/>
              <w:jc w:val="center"/>
              <w:textAlignment w:val="auto"/>
              <w:rPr>
                <w:rFonts w:ascii="宋体" w:hAnsi="宋体" w:eastAsia="宋体"/>
                <w:b/>
                <w:color w:val="auto"/>
                <w:sz w:val="21"/>
                <w:szCs w:val="21"/>
              </w:rPr>
            </w:pPr>
            <w:r>
              <w:rPr>
                <w:rFonts w:ascii="宋体" w:hAnsi="宋体" w:eastAsia="宋体"/>
                <w:color w:val="auto"/>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845" w:hRule="atLeast"/>
        </w:trPr>
        <w:tc>
          <w:tcPr>
            <w:tcW w:w="8410" w:type="dxa"/>
            <w:gridSpan w:val="5"/>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二、投标文件的编制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3" w:hRule="atLeast"/>
        </w:trPr>
        <w:tc>
          <w:tcPr>
            <w:tcW w:w="878" w:type="dxa"/>
            <w:vMerge w:val="restart"/>
            <w:vAlign w:val="center"/>
          </w:tcPr>
          <w:p>
            <w:pPr>
              <w:wordWrap/>
              <w:adjustRightInd/>
              <w:snapToGrid/>
              <w:spacing w:after="0" w:line="240" w:lineRule="auto"/>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8</w:t>
            </w:r>
          </w:p>
        </w:tc>
        <w:tc>
          <w:tcPr>
            <w:tcW w:w="7532" w:type="dxa"/>
            <w:gridSpan w:val="4"/>
            <w:vAlign w:val="center"/>
          </w:tcPr>
          <w:p>
            <w:pPr>
              <w:wordWrap/>
              <w:adjustRightInd/>
              <w:snapToGrid/>
              <w:spacing w:after="0" w:line="240" w:lineRule="auto"/>
              <w:textAlignment w:val="auto"/>
              <w:rPr>
                <w:rFonts w:ascii="宋体" w:hAnsi="宋体" w:eastAsia="宋体"/>
                <w:b/>
                <w:color w:val="auto"/>
                <w:sz w:val="21"/>
                <w:szCs w:val="21"/>
              </w:rPr>
            </w:pPr>
            <w:r>
              <w:rPr>
                <w:rFonts w:hint="eastAsia" w:ascii="宋体" w:hAnsi="宋体" w:eastAsia="宋体"/>
                <w:b/>
                <w:color w:val="auto"/>
                <w:sz w:val="21"/>
                <w:szCs w:val="21"/>
              </w:rPr>
              <w:t>投标语言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textAlignment w:val="auto"/>
              <w:rPr>
                <w:rFonts w:ascii="宋体" w:hAnsi="宋体" w:eastAsia="宋体"/>
                <w:b/>
                <w:color w:val="auto"/>
                <w:sz w:val="21"/>
                <w:szCs w:val="21"/>
              </w:rPr>
            </w:pPr>
            <w:r>
              <w:rPr>
                <w:rFonts w:hint="eastAsia" w:ascii="宋体" w:hAnsi="宋体" w:eastAsia="宋体"/>
                <w:color w:val="auto"/>
                <w:sz w:val="21"/>
                <w:szCs w:val="21"/>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3" w:hRule="atLeast"/>
        </w:trPr>
        <w:tc>
          <w:tcPr>
            <w:tcW w:w="878" w:type="dxa"/>
            <w:vMerge w:val="restart"/>
            <w:vAlign w:val="center"/>
          </w:tcPr>
          <w:p>
            <w:pPr>
              <w:wordWrap/>
              <w:adjustRightInd/>
              <w:snapToGrid/>
              <w:spacing w:after="0" w:line="240" w:lineRule="auto"/>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9</w:t>
            </w: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b/>
                <w:color w:val="auto"/>
                <w:sz w:val="21"/>
                <w:szCs w:val="21"/>
              </w:rPr>
              <w:t>投标报价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color w:val="auto"/>
                <w:sz w:val="21"/>
                <w:szCs w:val="21"/>
              </w:rPr>
              <w:t>详见投标人须知。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3" w:hRule="atLeast"/>
        </w:trPr>
        <w:tc>
          <w:tcPr>
            <w:tcW w:w="878" w:type="dxa"/>
            <w:vMerge w:val="restart"/>
            <w:vAlign w:val="center"/>
          </w:tcPr>
          <w:p>
            <w:pPr>
              <w:wordWrap/>
              <w:adjustRightInd/>
              <w:snapToGrid/>
              <w:spacing w:after="0" w:line="240" w:lineRule="auto"/>
              <w:jc w:val="center"/>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10</w:t>
            </w: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b/>
                <w:color w:val="auto"/>
                <w:sz w:val="21"/>
                <w:szCs w:val="21"/>
              </w:rPr>
              <w:t>投标样品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color w:val="auto"/>
                <w:sz w:val="21"/>
                <w:szCs w:val="21"/>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restart"/>
            <w:vAlign w:val="center"/>
          </w:tcPr>
          <w:p>
            <w:pPr>
              <w:wordWrap/>
              <w:adjustRightInd/>
              <w:snapToGrid/>
              <w:spacing w:after="0" w:line="240" w:lineRule="auto"/>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11</w:t>
            </w:r>
          </w:p>
        </w:tc>
        <w:tc>
          <w:tcPr>
            <w:tcW w:w="7532" w:type="dxa"/>
            <w:gridSpan w:val="4"/>
            <w:vAlign w:val="center"/>
          </w:tcPr>
          <w:p>
            <w:pPr>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b/>
                <w:color w:val="auto"/>
                <w:sz w:val="21"/>
                <w:szCs w:val="21"/>
              </w:rPr>
              <w:t>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both"/>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color w:val="auto"/>
                <w:sz w:val="21"/>
                <w:szCs w:val="21"/>
              </w:rPr>
              <w:t>“●”为核心产品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0" w:hRule="atLeast"/>
        </w:trPr>
        <w:tc>
          <w:tcPr>
            <w:tcW w:w="878" w:type="dxa"/>
            <w:vMerge w:val="restart"/>
            <w:vAlign w:val="center"/>
          </w:tcPr>
          <w:p>
            <w:pPr>
              <w:wordWrap/>
              <w:adjustRightInd/>
              <w:snapToGrid/>
              <w:spacing w:after="0" w:line="240" w:lineRule="auto"/>
              <w:jc w:val="center"/>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12</w:t>
            </w: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color w:val="auto"/>
                <w:sz w:val="21"/>
                <w:szCs w:val="21"/>
              </w:rPr>
              <w:t>★</w:t>
            </w:r>
            <w:r>
              <w:rPr>
                <w:rFonts w:hint="eastAsia" w:ascii="宋体" w:hAnsi="宋体" w:eastAsia="宋体"/>
                <w:b/>
                <w:color w:val="auto"/>
                <w:sz w:val="21"/>
                <w:szCs w:val="21"/>
              </w:rPr>
              <w:t>投标保证金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0"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color w:val="auto"/>
                <w:sz w:val="21"/>
                <w:szCs w:val="21"/>
              </w:rPr>
              <w:t>（1）投标保证金金额：人民币</w:t>
            </w:r>
            <w:r>
              <w:rPr>
                <w:rFonts w:hint="eastAsia" w:ascii="宋体" w:hAnsi="宋体" w:eastAsia="宋体"/>
                <w:b/>
                <w:color w:val="auto"/>
                <w:sz w:val="21"/>
                <w:szCs w:val="21"/>
                <w:lang w:val="en-US" w:eastAsia="zh-CN"/>
              </w:rPr>
              <w:t>壹万</w:t>
            </w:r>
            <w:r>
              <w:rPr>
                <w:rFonts w:hint="eastAsia" w:ascii="宋体" w:hAnsi="宋体" w:eastAsia="宋体"/>
                <w:color w:val="auto"/>
                <w:sz w:val="21"/>
                <w:szCs w:val="21"/>
              </w:rPr>
              <w:t>元整（￥</w:t>
            </w:r>
            <w:r>
              <w:rPr>
                <w:rFonts w:hint="eastAsia" w:ascii="宋体" w:hAnsi="宋体" w:eastAsia="宋体"/>
                <w:b/>
                <w:color w:val="auto"/>
                <w:sz w:val="21"/>
                <w:szCs w:val="21"/>
                <w:lang w:val="en-US" w:eastAsia="zh-CN"/>
              </w:rPr>
              <w:t>10,000.00</w:t>
            </w:r>
            <w:r>
              <w:rPr>
                <w:rFonts w:hint="eastAsia" w:ascii="宋体" w:hAnsi="宋体" w:eastAsia="宋体"/>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0"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val="zh-CN"/>
              </w:rPr>
              <w:t>投标保证金须严格按“招标文件第</w:t>
            </w:r>
            <w:r>
              <w:rPr>
                <w:rFonts w:hint="eastAsia" w:ascii="宋体" w:hAnsi="宋体" w:eastAsia="宋体"/>
                <w:color w:val="auto"/>
                <w:sz w:val="21"/>
                <w:szCs w:val="21"/>
                <w:lang w:val="en-US" w:eastAsia="zh-CN"/>
              </w:rPr>
              <w:t>四部分投</w:t>
            </w:r>
            <w:r>
              <w:rPr>
                <w:rFonts w:hint="eastAsia" w:ascii="宋体" w:hAnsi="宋体" w:eastAsia="宋体"/>
                <w:color w:val="auto"/>
                <w:sz w:val="21"/>
                <w:szCs w:val="21"/>
                <w:lang w:val="zh-CN"/>
              </w:rPr>
              <w:t>标人须知”要求提交。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1600"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hint="eastAsia" w:ascii="宋体" w:hAnsi="宋体" w:eastAsia="宋体"/>
                <w:color w:val="auto"/>
                <w:sz w:val="21"/>
                <w:szCs w:val="21"/>
                <w:lang w:val="zh-CN"/>
              </w:rPr>
            </w:pPr>
            <w:r>
              <w:rPr>
                <w:rFonts w:hint="eastAsia" w:ascii="宋体" w:hAnsi="宋体" w:eastAsia="宋体"/>
                <w:color w:val="auto"/>
                <w:sz w:val="21"/>
                <w:szCs w:val="21"/>
                <w:lang w:val="zh-CN"/>
              </w:rPr>
              <w:t>（3）保证金递交账户：</w:t>
            </w:r>
          </w:p>
          <w:p>
            <w:pPr>
              <w:wordWrap/>
              <w:adjustRightInd/>
              <w:snapToGrid/>
              <w:spacing w:after="0" w:line="240" w:lineRule="auto"/>
              <w:jc w:val="both"/>
              <w:textAlignment w:val="auto"/>
              <w:rPr>
                <w:rFonts w:hint="eastAsia" w:ascii="宋体" w:hAnsi="宋体" w:eastAsia="宋体"/>
                <w:color w:val="auto"/>
                <w:sz w:val="21"/>
                <w:szCs w:val="21"/>
                <w:lang w:val="zh-CN"/>
              </w:rPr>
            </w:pPr>
            <w:r>
              <w:rPr>
                <w:rFonts w:hint="eastAsia" w:ascii="宋体" w:hAnsi="宋体" w:eastAsia="宋体"/>
                <w:color w:val="auto"/>
                <w:sz w:val="21"/>
                <w:szCs w:val="21"/>
                <w:lang w:val="zh-CN"/>
              </w:rPr>
              <w:t>收款人：三方诚信招标有限公司东莞分公司</w:t>
            </w:r>
          </w:p>
          <w:p>
            <w:pPr>
              <w:wordWrap/>
              <w:adjustRightInd/>
              <w:snapToGrid/>
              <w:spacing w:after="0" w:line="240" w:lineRule="auto"/>
              <w:jc w:val="both"/>
              <w:textAlignment w:val="auto"/>
              <w:rPr>
                <w:rFonts w:hint="eastAsia" w:ascii="宋体" w:hAnsi="宋体" w:eastAsia="宋体"/>
                <w:color w:val="auto"/>
                <w:sz w:val="21"/>
                <w:szCs w:val="21"/>
                <w:lang w:val="zh-CN"/>
              </w:rPr>
            </w:pPr>
            <w:r>
              <w:rPr>
                <w:rFonts w:hint="eastAsia" w:ascii="宋体" w:hAnsi="宋体" w:eastAsia="宋体"/>
                <w:color w:val="auto"/>
                <w:sz w:val="21"/>
                <w:szCs w:val="21"/>
                <w:lang w:val="zh-CN"/>
              </w:rPr>
              <w:t>开户行：广发银行股份有限公司东莞南城支行</w:t>
            </w:r>
          </w:p>
          <w:p>
            <w:pPr>
              <w:wordWrap/>
              <w:adjustRightInd/>
              <w:snapToGrid/>
              <w:spacing w:after="0" w:line="240" w:lineRule="auto"/>
              <w:jc w:val="both"/>
              <w:textAlignment w:val="auto"/>
              <w:rPr>
                <w:rFonts w:hint="eastAsia" w:ascii="宋体" w:hAnsi="宋体" w:eastAsia="宋体"/>
                <w:color w:val="auto"/>
                <w:sz w:val="21"/>
                <w:szCs w:val="21"/>
                <w:lang w:val="zh-CN"/>
              </w:rPr>
            </w:pPr>
            <w:r>
              <w:rPr>
                <w:rFonts w:hint="eastAsia" w:ascii="宋体" w:hAnsi="宋体" w:eastAsia="宋体"/>
                <w:color w:val="auto"/>
                <w:sz w:val="21"/>
                <w:szCs w:val="21"/>
                <w:lang w:val="zh-CN"/>
              </w:rPr>
              <w:t>账  号：6232590699050041928</w:t>
            </w:r>
          </w:p>
          <w:p>
            <w:pPr>
              <w:wordWrap/>
              <w:adjustRightInd/>
              <w:snapToGrid/>
              <w:spacing w:after="0" w:line="240" w:lineRule="auto"/>
              <w:jc w:val="both"/>
              <w:textAlignment w:val="auto"/>
              <w:rPr>
                <w:color w:val="auto"/>
              </w:rPr>
            </w:pPr>
            <w:r>
              <w:rPr>
                <w:rFonts w:hint="eastAsia" w:ascii="宋体" w:hAnsi="宋体" w:eastAsia="宋体"/>
                <w:color w:val="auto"/>
                <w:sz w:val="21"/>
                <w:szCs w:val="21"/>
                <w:lang w:val="zh-CN"/>
              </w:rPr>
              <w:t>（各投标人在转账或电汇时须在用途栏上写明采购项目编号）。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520" w:hRule="atLeast"/>
        </w:trPr>
        <w:tc>
          <w:tcPr>
            <w:tcW w:w="878" w:type="dxa"/>
            <w:vMerge w:val="restart"/>
            <w:vAlign w:val="center"/>
          </w:tcPr>
          <w:p>
            <w:pPr>
              <w:wordWrap/>
              <w:adjustRightInd/>
              <w:snapToGrid/>
              <w:spacing w:after="0" w:line="240" w:lineRule="auto"/>
              <w:jc w:val="center"/>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rPr>
              <w:t>1</w:t>
            </w:r>
            <w:r>
              <w:rPr>
                <w:rFonts w:hint="eastAsia" w:ascii="宋体" w:hAnsi="宋体" w:eastAsia="宋体"/>
                <w:color w:val="auto"/>
                <w:sz w:val="21"/>
                <w:szCs w:val="21"/>
                <w:lang w:val="en-US" w:eastAsia="zh-CN"/>
              </w:rPr>
              <w:t>3</w:t>
            </w:r>
          </w:p>
        </w:tc>
        <w:tc>
          <w:tcPr>
            <w:tcW w:w="7532" w:type="dxa"/>
            <w:gridSpan w:val="4"/>
            <w:vAlign w:val="center"/>
          </w:tcPr>
          <w:p>
            <w:pPr>
              <w:wordWrap/>
              <w:adjustRightInd/>
              <w:snapToGrid/>
              <w:spacing w:after="0" w:line="240" w:lineRule="auto"/>
              <w:jc w:val="both"/>
              <w:textAlignment w:val="auto"/>
              <w:rPr>
                <w:rFonts w:ascii="宋体" w:hAnsi="宋体" w:eastAsia="宋体"/>
                <w:b/>
                <w:bCs/>
                <w:color w:val="auto"/>
                <w:sz w:val="21"/>
                <w:szCs w:val="21"/>
                <w:lang w:val="zh-CN"/>
              </w:rPr>
            </w:pPr>
            <w:r>
              <w:rPr>
                <w:rFonts w:hint="eastAsia" w:ascii="宋体" w:hAnsi="宋体" w:eastAsia="宋体"/>
                <w:b/>
                <w:bCs/>
                <w:color w:val="auto"/>
                <w:sz w:val="21"/>
                <w:szCs w:val="21"/>
                <w:lang w:val="zh-CN"/>
              </w:rPr>
              <w:t>投标保证金退还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1535"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color w:val="auto"/>
                <w:sz w:val="21"/>
                <w:szCs w:val="21"/>
                <w:lang w:val="zh-CN"/>
              </w:rPr>
            </w:pPr>
            <w:r>
              <w:rPr>
                <w:rFonts w:hint="eastAsia" w:ascii="宋体" w:hAnsi="宋体" w:eastAsia="宋体"/>
                <w:color w:val="auto"/>
                <w:sz w:val="21"/>
                <w:szCs w:val="21"/>
                <w:lang w:val="zh-CN"/>
              </w:rPr>
              <w:t>（</w:t>
            </w:r>
            <w:r>
              <w:rPr>
                <w:rFonts w:hint="eastAsia" w:ascii="宋体" w:hAnsi="宋体" w:eastAsia="宋体"/>
                <w:color w:val="auto"/>
                <w:sz w:val="21"/>
                <w:szCs w:val="21"/>
              </w:rPr>
              <w:t>1</w:t>
            </w:r>
            <w:r>
              <w:rPr>
                <w:rFonts w:hint="eastAsia" w:ascii="宋体" w:hAnsi="宋体" w:eastAsia="宋体"/>
                <w:color w:val="auto"/>
                <w:sz w:val="21"/>
                <w:szCs w:val="21"/>
                <w:lang w:val="zh-CN"/>
              </w:rPr>
              <w:t>）未中标的投标人的保证金在采购结果公示发出后5个工作日内退还，中标投标人的保证金在采购合同签订后5个工作日内退还。</w:t>
            </w:r>
          </w:p>
          <w:p>
            <w:pPr>
              <w:wordWrap/>
              <w:adjustRightInd/>
              <w:snapToGrid/>
              <w:spacing w:after="0" w:line="240" w:lineRule="auto"/>
              <w:jc w:val="both"/>
              <w:textAlignment w:val="auto"/>
              <w:rPr>
                <w:rFonts w:ascii="宋体" w:hAnsi="宋体" w:eastAsia="宋体"/>
                <w:color w:val="auto"/>
                <w:sz w:val="21"/>
                <w:szCs w:val="21"/>
                <w:lang w:val="zh-CN"/>
              </w:rPr>
            </w:pPr>
            <w:r>
              <w:rPr>
                <w:rFonts w:hint="eastAsia" w:ascii="宋体" w:hAnsi="宋体" w:eastAsia="宋体"/>
                <w:color w:val="auto"/>
                <w:sz w:val="21"/>
                <w:szCs w:val="21"/>
                <w:lang w:val="zh-CN"/>
              </w:rPr>
              <w:t>（</w:t>
            </w:r>
            <w:r>
              <w:rPr>
                <w:rFonts w:hint="eastAsia" w:ascii="宋体" w:hAnsi="宋体" w:eastAsia="宋体"/>
                <w:color w:val="auto"/>
                <w:sz w:val="21"/>
                <w:szCs w:val="21"/>
              </w:rPr>
              <w:t>2</w:t>
            </w:r>
            <w:r>
              <w:rPr>
                <w:rFonts w:hint="eastAsia" w:ascii="宋体" w:hAnsi="宋体" w:eastAsia="宋体"/>
                <w:color w:val="auto"/>
                <w:sz w:val="21"/>
                <w:szCs w:val="21"/>
                <w:lang w:val="zh-CN"/>
              </w:rPr>
              <w:t>）为方便退还未中标的投保人的保证金，投标人应制作《投标保证金汇入情况说明》随开标文件一并递交。</w:t>
            </w:r>
          </w:p>
          <w:p>
            <w:pPr>
              <w:wordWrap/>
              <w:adjustRightInd/>
              <w:snapToGrid/>
              <w:spacing w:after="0" w:line="240" w:lineRule="auto"/>
              <w:jc w:val="both"/>
              <w:textAlignment w:val="auto"/>
              <w:rPr>
                <w:rFonts w:eastAsia="宋体"/>
                <w:color w:val="auto"/>
              </w:rPr>
            </w:pPr>
            <w:r>
              <w:rPr>
                <w:rFonts w:hint="eastAsia" w:ascii="宋体" w:hAnsi="宋体" w:eastAsia="宋体"/>
                <w:color w:val="auto"/>
                <w:sz w:val="21"/>
                <w:szCs w:val="21"/>
                <w:lang w:val="zh-CN"/>
              </w:rPr>
              <w:t>（</w:t>
            </w:r>
            <w:r>
              <w:rPr>
                <w:rFonts w:hint="eastAsia" w:ascii="宋体" w:hAnsi="宋体" w:eastAsia="宋体"/>
                <w:color w:val="auto"/>
                <w:sz w:val="21"/>
                <w:szCs w:val="21"/>
              </w:rPr>
              <w:t>3</w:t>
            </w:r>
            <w:r>
              <w:rPr>
                <w:rFonts w:hint="eastAsia" w:ascii="宋体" w:hAnsi="宋体" w:eastAsia="宋体"/>
                <w:color w:val="auto"/>
                <w:sz w:val="21"/>
                <w:szCs w:val="21"/>
                <w:lang w:val="zh-CN"/>
              </w:rPr>
              <w:t>）投标保证金退还联系电话：</w:t>
            </w:r>
            <w:r>
              <w:rPr>
                <w:rFonts w:hint="eastAsia" w:ascii="宋体" w:hAnsi="宋体" w:eastAsia="宋体"/>
                <w:color w:val="auto"/>
                <w:sz w:val="21"/>
                <w:szCs w:val="21"/>
              </w:rPr>
              <w:t>0769-</w:t>
            </w:r>
            <w:r>
              <w:rPr>
                <w:rFonts w:hint="eastAsia" w:ascii="宋体" w:hAnsi="宋体" w:eastAsia="宋体"/>
                <w:color w:val="auto"/>
                <w:sz w:val="21"/>
                <w:szCs w:val="21"/>
                <w:lang w:eastAsia="zh-CN"/>
              </w:rPr>
              <w:t>2168</w:t>
            </w:r>
            <w:r>
              <w:rPr>
                <w:rFonts w:hint="eastAsia" w:ascii="宋体" w:hAnsi="宋体" w:eastAsia="宋体"/>
                <w:color w:val="auto"/>
                <w:sz w:val="21"/>
                <w:szCs w:val="21"/>
              </w:rPr>
              <w:t>2660-80</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3" w:hRule="atLeast"/>
        </w:trPr>
        <w:tc>
          <w:tcPr>
            <w:tcW w:w="878" w:type="dxa"/>
            <w:vMerge w:val="restart"/>
            <w:vAlign w:val="center"/>
          </w:tcPr>
          <w:p>
            <w:pPr>
              <w:wordWrap/>
              <w:adjustRightInd/>
              <w:snapToGrid/>
              <w:spacing w:after="0" w:line="240" w:lineRule="auto"/>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14</w:t>
            </w: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color w:val="auto"/>
                <w:sz w:val="21"/>
                <w:szCs w:val="21"/>
              </w:rPr>
              <w:t>★</w:t>
            </w:r>
            <w:r>
              <w:rPr>
                <w:rFonts w:hint="eastAsia" w:ascii="宋体" w:hAnsi="宋体" w:eastAsia="宋体"/>
                <w:b/>
                <w:color w:val="auto"/>
                <w:sz w:val="21"/>
                <w:szCs w:val="21"/>
              </w:rPr>
              <w:t>投标有效期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color w:val="auto"/>
                <w:sz w:val="21"/>
                <w:szCs w:val="21"/>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restart"/>
            <w:vAlign w:val="center"/>
          </w:tcPr>
          <w:p>
            <w:pPr>
              <w:wordWrap/>
              <w:adjustRightInd/>
              <w:snapToGrid/>
              <w:spacing w:after="0" w:line="240" w:lineRule="auto"/>
              <w:jc w:val="center"/>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15</w:t>
            </w:r>
          </w:p>
        </w:tc>
        <w:tc>
          <w:tcPr>
            <w:tcW w:w="7532" w:type="dxa"/>
            <w:gridSpan w:val="4"/>
            <w:vAlign w:val="center"/>
          </w:tcPr>
          <w:p>
            <w:pPr>
              <w:wordWrap/>
              <w:adjustRightInd/>
              <w:snapToGrid/>
              <w:spacing w:after="0" w:line="240" w:lineRule="auto"/>
              <w:jc w:val="center"/>
              <w:textAlignment w:val="auto"/>
              <w:rPr>
                <w:rFonts w:hint="eastAsia" w:ascii="宋体" w:hAnsi="宋体" w:eastAsia="宋体"/>
                <w:color w:val="auto"/>
                <w:sz w:val="21"/>
                <w:szCs w:val="21"/>
              </w:rPr>
            </w:pPr>
            <w:r>
              <w:rPr>
                <w:rFonts w:hint="eastAsia" w:ascii="宋体" w:hAnsi="宋体" w:eastAsia="宋体"/>
                <w:b/>
                <w:color w:val="auto"/>
                <w:sz w:val="21"/>
                <w:szCs w:val="21"/>
              </w:rPr>
              <w:t>信用信息查询渠道</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hint="eastAsia" w:ascii="宋体" w:hAnsi="宋体" w:eastAsia="宋体"/>
                <w:color w:val="auto"/>
                <w:sz w:val="21"/>
                <w:szCs w:val="21"/>
                <w:lang w:val="en-US" w:eastAsia="zh-CN"/>
              </w:rPr>
            </w:pPr>
          </w:p>
        </w:tc>
        <w:tc>
          <w:tcPr>
            <w:tcW w:w="3766" w:type="dxa"/>
            <w:gridSpan w:val="3"/>
            <w:vAlign w:val="center"/>
          </w:tcPr>
          <w:p>
            <w:pPr>
              <w:wordWrap/>
              <w:adjustRightInd/>
              <w:snapToGrid/>
              <w:spacing w:after="0" w:line="240" w:lineRule="auto"/>
              <w:jc w:val="center"/>
              <w:textAlignment w:val="auto"/>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信用中国</w:t>
            </w:r>
          </w:p>
        </w:tc>
        <w:tc>
          <w:tcPr>
            <w:tcW w:w="3766" w:type="dxa"/>
            <w:vAlign w:val="center"/>
          </w:tcPr>
          <w:p>
            <w:pPr>
              <w:wordWrap/>
              <w:adjustRightInd/>
              <w:snapToGrid/>
              <w:spacing w:after="0" w:line="240" w:lineRule="auto"/>
              <w:jc w:val="center"/>
              <w:textAlignment w:val="auto"/>
              <w:rPr>
                <w:rFonts w:hint="eastAsia" w:ascii="宋体" w:hAnsi="宋体" w:eastAsia="宋体"/>
                <w:b/>
                <w:color w:val="auto"/>
                <w:sz w:val="21"/>
                <w:szCs w:val="21"/>
              </w:rPr>
            </w:pPr>
            <w:r>
              <w:rPr>
                <w:rFonts w:hint="eastAsia" w:ascii="宋体" w:hAnsi="宋体" w:eastAsia="宋体"/>
                <w:b/>
                <w:color w:val="auto"/>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hint="eastAsia" w:ascii="宋体" w:hAnsi="宋体" w:eastAsia="宋体"/>
                <w:color w:val="auto"/>
                <w:sz w:val="21"/>
                <w:szCs w:val="21"/>
                <w:lang w:val="en-US" w:eastAsia="zh-CN"/>
              </w:rPr>
            </w:pPr>
          </w:p>
        </w:tc>
        <w:tc>
          <w:tcPr>
            <w:tcW w:w="3766" w:type="dxa"/>
            <w:gridSpan w:val="3"/>
            <w:vAlign w:val="center"/>
          </w:tcPr>
          <w:p>
            <w:pPr>
              <w:wordWrap/>
              <w:adjustRightInd/>
              <w:snapToGrid/>
              <w:spacing w:after="0" w:line="240" w:lineRule="auto"/>
              <w:jc w:val="center"/>
              <w:textAlignment w:val="auto"/>
              <w:rPr>
                <w:rFonts w:hint="eastAsia" w:ascii="宋体" w:hAnsi="宋体" w:eastAsia="宋体"/>
                <w:color w:val="auto"/>
                <w:sz w:val="21"/>
                <w:szCs w:val="21"/>
              </w:rPr>
            </w:pPr>
            <w:r>
              <w:rPr>
                <w:rFonts w:hint="eastAsia" w:ascii="宋体" w:hAnsi="宋体" w:eastAsia="宋体"/>
                <w:color w:val="auto"/>
                <w:sz w:val="21"/>
                <w:szCs w:val="21"/>
              </w:rPr>
              <w:t>https://www.creditchina.gov.cn/</w:t>
            </w:r>
          </w:p>
        </w:tc>
        <w:tc>
          <w:tcPr>
            <w:tcW w:w="3766" w:type="dxa"/>
            <w:vAlign w:val="center"/>
          </w:tcPr>
          <w:p>
            <w:pPr>
              <w:wordWrap/>
              <w:adjustRightInd/>
              <w:snapToGrid/>
              <w:spacing w:after="0" w:line="240" w:lineRule="auto"/>
              <w:jc w:val="center"/>
              <w:textAlignment w:val="auto"/>
              <w:rPr>
                <w:rFonts w:hint="eastAsia" w:ascii="宋体" w:hAnsi="宋体" w:eastAsia="宋体"/>
                <w:color w:val="auto"/>
                <w:sz w:val="21"/>
                <w:szCs w:val="21"/>
              </w:rPr>
            </w:pPr>
            <w:r>
              <w:rPr>
                <w:rFonts w:ascii="宋体" w:hAnsi="宋体" w:eastAsia="宋体"/>
                <w:color w:val="auto"/>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94" w:hRule="atLeast"/>
        </w:trPr>
        <w:tc>
          <w:tcPr>
            <w:tcW w:w="878" w:type="dxa"/>
            <w:vMerge w:val="restart"/>
            <w:vAlign w:val="center"/>
          </w:tcPr>
          <w:p>
            <w:pPr>
              <w:wordWrap/>
              <w:adjustRightInd/>
              <w:snapToGrid/>
              <w:spacing w:after="0" w:line="240" w:lineRule="auto"/>
              <w:jc w:val="center"/>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16</w:t>
            </w:r>
          </w:p>
        </w:tc>
        <w:tc>
          <w:tcPr>
            <w:tcW w:w="7532" w:type="dxa"/>
            <w:gridSpan w:val="4"/>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投标人应提交以下投标文件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94"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2608" w:type="dxa"/>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投标文件类型</w:t>
            </w:r>
          </w:p>
        </w:tc>
        <w:tc>
          <w:tcPr>
            <w:tcW w:w="4924" w:type="dxa"/>
            <w:gridSpan w:val="3"/>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94"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2608" w:type="dxa"/>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开标文件</w:t>
            </w:r>
          </w:p>
        </w:tc>
        <w:tc>
          <w:tcPr>
            <w:tcW w:w="4924" w:type="dxa"/>
            <w:gridSpan w:val="3"/>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94"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2608" w:type="dxa"/>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投标文件正本</w:t>
            </w:r>
          </w:p>
        </w:tc>
        <w:tc>
          <w:tcPr>
            <w:tcW w:w="4924" w:type="dxa"/>
            <w:gridSpan w:val="3"/>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94"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2608" w:type="dxa"/>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投标文件副本</w:t>
            </w:r>
          </w:p>
        </w:tc>
        <w:tc>
          <w:tcPr>
            <w:tcW w:w="4924" w:type="dxa"/>
            <w:gridSpan w:val="3"/>
            <w:vAlign w:val="center"/>
          </w:tcPr>
          <w:p>
            <w:pPr>
              <w:wordWrap/>
              <w:adjustRightInd/>
              <w:snapToGrid/>
              <w:spacing w:after="0" w:line="240" w:lineRule="auto"/>
              <w:jc w:val="center"/>
              <w:textAlignment w:val="auto"/>
              <w:rPr>
                <w:rFonts w:hint="eastAsia" w:ascii="宋体" w:hAnsi="宋体" w:eastAsia="宋体"/>
                <w:b/>
                <w:color w:val="auto"/>
                <w:sz w:val="21"/>
                <w:szCs w:val="21"/>
                <w:lang w:eastAsia="zh-CN"/>
              </w:rPr>
            </w:pPr>
            <w:r>
              <w:rPr>
                <w:rFonts w:hint="eastAsia" w:ascii="宋体" w:hAnsi="宋体" w:eastAsia="宋体"/>
                <w:b/>
                <w:color w:val="auto"/>
                <w:sz w:val="21"/>
                <w:szCs w:val="21"/>
                <w:lang w:val="en-US" w:eastAsia="zh-CN"/>
              </w:rPr>
              <w:t>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94"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2608" w:type="dxa"/>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电子文档</w:t>
            </w:r>
          </w:p>
        </w:tc>
        <w:tc>
          <w:tcPr>
            <w:tcW w:w="4924" w:type="dxa"/>
            <w:gridSpan w:val="3"/>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857" w:hRule="atLeast"/>
        </w:trPr>
        <w:tc>
          <w:tcPr>
            <w:tcW w:w="8410" w:type="dxa"/>
            <w:gridSpan w:val="5"/>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三、开标与评标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3" w:hRule="atLeast"/>
        </w:trPr>
        <w:tc>
          <w:tcPr>
            <w:tcW w:w="878" w:type="dxa"/>
            <w:vMerge w:val="restart"/>
            <w:vAlign w:val="center"/>
          </w:tcPr>
          <w:p>
            <w:pPr>
              <w:wordWrap/>
              <w:adjustRightInd/>
              <w:snapToGrid/>
              <w:spacing w:after="0" w:line="240" w:lineRule="auto"/>
              <w:jc w:val="center"/>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17</w:t>
            </w:r>
          </w:p>
        </w:tc>
        <w:tc>
          <w:tcPr>
            <w:tcW w:w="7532" w:type="dxa"/>
            <w:gridSpan w:val="4"/>
            <w:vAlign w:val="center"/>
          </w:tcPr>
          <w:p>
            <w:pPr>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b/>
                <w:color w:val="auto"/>
                <w:sz w:val="21"/>
                <w:szCs w:val="21"/>
              </w:rPr>
              <w:t>本项目评标方法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color w:val="auto"/>
                <w:sz w:val="21"/>
                <w:szCs w:val="21"/>
              </w:rPr>
              <w:t>综合评分法。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3" w:hRule="atLeast"/>
        </w:trPr>
        <w:tc>
          <w:tcPr>
            <w:tcW w:w="878" w:type="dxa"/>
            <w:vMerge w:val="restart"/>
            <w:vAlign w:val="center"/>
          </w:tcPr>
          <w:p>
            <w:pPr>
              <w:wordWrap/>
              <w:adjustRightInd/>
              <w:snapToGrid/>
              <w:spacing w:after="0" w:line="240" w:lineRule="auto"/>
              <w:jc w:val="center"/>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18</w:t>
            </w: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b/>
                <w:color w:val="auto"/>
                <w:sz w:val="21"/>
                <w:szCs w:val="21"/>
              </w:rPr>
              <w:t>综合评分法评分因素和权重分值</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472"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color w:val="auto"/>
                <w:sz w:val="21"/>
                <w:szCs w:val="21"/>
              </w:rPr>
              <w:t>见附表</w:t>
            </w:r>
            <w:r>
              <w:rPr>
                <w:rFonts w:hint="eastAsia" w:ascii="宋体" w:hAnsi="宋体" w:eastAsia="宋体"/>
                <w:color w:val="auto"/>
                <w:sz w:val="21"/>
                <w:szCs w:val="21"/>
                <w:lang w:val="en-US" w:eastAsia="zh-CN"/>
              </w:rPr>
              <w:t>二</w:t>
            </w:r>
            <w:r>
              <w:rPr>
                <w:rFonts w:hint="eastAsia" w:ascii="宋体" w:hAnsi="宋体" w:eastAsia="宋体"/>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608" w:hRule="atLeast"/>
        </w:trPr>
        <w:tc>
          <w:tcPr>
            <w:tcW w:w="878" w:type="dxa"/>
            <w:vMerge w:val="restart"/>
            <w:vAlign w:val="center"/>
          </w:tcPr>
          <w:p>
            <w:pPr>
              <w:wordWrap/>
              <w:adjustRightInd/>
              <w:snapToGrid/>
              <w:spacing w:after="0" w:line="240" w:lineRule="auto"/>
              <w:jc w:val="center"/>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19</w:t>
            </w:r>
          </w:p>
        </w:tc>
        <w:tc>
          <w:tcPr>
            <w:tcW w:w="7532" w:type="dxa"/>
            <w:gridSpan w:val="4"/>
            <w:vAlign w:val="center"/>
          </w:tcPr>
          <w:p>
            <w:pPr>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b/>
                <w:color w:val="auto"/>
                <w:sz w:val="21"/>
                <w:szCs w:val="21"/>
              </w:rPr>
              <w:t>小型或微型企业、监狱企业、残疾人福利性单位投标价格折扣标准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608"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color w:val="auto"/>
                <w:sz w:val="21"/>
                <w:szCs w:val="21"/>
              </w:rPr>
              <w:t>6%。</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608"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b/>
                <w:color w:val="auto"/>
                <w:sz w:val="21"/>
                <w:szCs w:val="21"/>
              </w:rPr>
              <w:t>投标人符合须知“优惠政策”中联合体规定的投标价格折扣标准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608"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color w:val="auto"/>
                <w:sz w:val="21"/>
                <w:szCs w:val="21"/>
              </w:rPr>
              <w:t>对于联合协议或者分包意向协议约定小微企业的合同份额占到合同总金额30%以上的，报价给予</w:t>
            </w:r>
            <w:r>
              <w:rPr>
                <w:rFonts w:hint="default" w:ascii="宋体" w:hAnsi="宋体" w:eastAsia="宋体"/>
                <w:b/>
                <w:bCs/>
                <w:color w:val="auto"/>
                <w:sz w:val="21"/>
                <w:szCs w:val="21"/>
                <w:u w:val="single"/>
              </w:rPr>
              <w:t>2%</w:t>
            </w:r>
            <w:r>
              <w:rPr>
                <w:rFonts w:hint="eastAsia" w:ascii="宋体" w:hAnsi="宋体" w:eastAsia="宋体"/>
                <w:color w:val="auto"/>
                <w:sz w:val="21"/>
                <w:szCs w:val="21"/>
              </w:rPr>
              <w:t>的扣除。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608"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b/>
                <w:bCs/>
                <w:color w:val="auto"/>
                <w:sz w:val="21"/>
                <w:szCs w:val="21"/>
              </w:rPr>
              <w:t>投标人所投产品为获得节能产品认证或环境标志产品认证证书的价格折扣标准（相关规定详见投标人须知“优惠政策”）</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608"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color w:val="auto"/>
                <w:sz w:val="21"/>
                <w:szCs w:val="21"/>
                <w:lang w:eastAsia="zh-CN"/>
              </w:rPr>
              <w:t>该</w:t>
            </w:r>
            <w:r>
              <w:rPr>
                <w:rFonts w:hint="eastAsia" w:ascii="宋体" w:hAnsi="宋体" w:eastAsia="宋体"/>
                <w:color w:val="auto"/>
                <w:sz w:val="21"/>
                <w:szCs w:val="21"/>
              </w:rPr>
              <w:t>项节能或环境标志产品折扣3%。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cantSplit/>
          <w:trHeight w:val="817" w:hRule="atLeast"/>
        </w:trPr>
        <w:tc>
          <w:tcPr>
            <w:tcW w:w="8410" w:type="dxa"/>
            <w:gridSpan w:val="5"/>
            <w:vAlign w:val="center"/>
          </w:tcPr>
          <w:p>
            <w:pPr>
              <w:wordWrap/>
              <w:adjustRightInd/>
              <w:snapToGrid/>
              <w:spacing w:after="0" w:line="240" w:lineRule="auto"/>
              <w:jc w:val="center"/>
              <w:textAlignment w:val="auto"/>
              <w:rPr>
                <w:rFonts w:ascii="宋体" w:hAnsi="宋体" w:eastAsia="宋体"/>
                <w:b/>
                <w:color w:val="auto"/>
                <w:sz w:val="21"/>
                <w:szCs w:val="21"/>
              </w:rPr>
            </w:pPr>
            <w:r>
              <w:rPr>
                <w:rFonts w:hint="eastAsia" w:ascii="宋体" w:hAnsi="宋体" w:eastAsia="宋体"/>
                <w:b/>
                <w:color w:val="auto"/>
                <w:sz w:val="21"/>
                <w:szCs w:val="21"/>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539" w:hRule="atLeast"/>
        </w:trPr>
        <w:tc>
          <w:tcPr>
            <w:tcW w:w="878" w:type="dxa"/>
            <w:vMerge w:val="restart"/>
            <w:vAlign w:val="center"/>
          </w:tcPr>
          <w:p>
            <w:pPr>
              <w:wordWrap/>
              <w:adjustRightInd/>
              <w:snapToGrid/>
              <w:spacing w:after="0" w:line="240" w:lineRule="auto"/>
              <w:jc w:val="center"/>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20</w:t>
            </w: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b/>
                <w:color w:val="auto"/>
                <w:sz w:val="21"/>
                <w:szCs w:val="21"/>
              </w:rPr>
              <w:t>履约保证金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540"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color w:val="auto"/>
                <w:sz w:val="21"/>
                <w:szCs w:val="21"/>
              </w:rPr>
              <w:t>履约保证金的数额为政府采购合同金额的5%。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565" w:hRule="atLeast"/>
        </w:trPr>
        <w:tc>
          <w:tcPr>
            <w:tcW w:w="878" w:type="dxa"/>
            <w:vMerge w:val="restart"/>
            <w:vAlign w:val="center"/>
          </w:tcPr>
          <w:p>
            <w:pPr>
              <w:wordWrap/>
              <w:adjustRightInd/>
              <w:snapToGrid/>
              <w:spacing w:after="0" w:line="240" w:lineRule="auto"/>
              <w:jc w:val="center"/>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21</w:t>
            </w:r>
          </w:p>
        </w:tc>
        <w:tc>
          <w:tcPr>
            <w:tcW w:w="7532" w:type="dxa"/>
            <w:gridSpan w:val="4"/>
            <w:vAlign w:val="center"/>
          </w:tcPr>
          <w:p>
            <w:pPr>
              <w:wordWrap/>
              <w:adjustRightInd/>
              <w:snapToGrid/>
              <w:spacing w:after="0" w:line="240" w:lineRule="auto"/>
              <w:jc w:val="both"/>
              <w:textAlignment w:val="auto"/>
              <w:rPr>
                <w:rFonts w:ascii="宋体" w:hAnsi="宋体" w:eastAsia="宋体"/>
                <w:b/>
                <w:color w:val="auto"/>
                <w:sz w:val="21"/>
                <w:szCs w:val="21"/>
              </w:rPr>
            </w:pPr>
            <w:r>
              <w:rPr>
                <w:rFonts w:hint="eastAsia" w:ascii="宋体" w:hAnsi="宋体" w:eastAsia="宋体"/>
                <w:b/>
                <w:color w:val="auto"/>
                <w:sz w:val="21"/>
                <w:szCs w:val="21"/>
              </w:rPr>
              <w:t>中标服务费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1170"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idowControl w:val="0"/>
              <w:tabs>
                <w:tab w:val="left" w:pos="907"/>
              </w:tabs>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color w:val="auto"/>
                <w:sz w:val="21"/>
                <w:szCs w:val="21"/>
              </w:rPr>
              <w:t>（1）中标服务费</w:t>
            </w:r>
            <w:r>
              <w:rPr>
                <w:rFonts w:hint="eastAsia" w:ascii="宋体" w:hAnsi="宋体" w:eastAsia="宋体"/>
                <w:color w:val="auto"/>
                <w:sz w:val="21"/>
                <w:szCs w:val="21"/>
                <w:lang w:eastAsia="zh-CN"/>
              </w:rPr>
              <w:t>参照</w:t>
            </w:r>
            <w:r>
              <w:rPr>
                <w:rFonts w:hint="eastAsia" w:ascii="宋体" w:hAnsi="宋体" w:eastAsia="宋体"/>
                <w:color w:val="auto"/>
                <w:sz w:val="21"/>
                <w:szCs w:val="21"/>
              </w:rPr>
              <w:t>国家计委[计价格[2002]1980号]文和国家发改委[发改价格[2011]534号]文及相关规定向中标单位收取，按差额定率累进法计算，以中标通知书中确定的中标总金额作为收费的计算</w:t>
            </w:r>
            <w:r>
              <w:rPr>
                <w:rFonts w:hint="eastAsia" w:ascii="宋体" w:hAnsi="宋体" w:eastAsia="宋体"/>
                <w:color w:val="auto"/>
                <w:sz w:val="21"/>
                <w:szCs w:val="21"/>
                <w:lang w:eastAsia="zh-CN"/>
              </w:rPr>
              <w:t>参照</w:t>
            </w:r>
            <w:r>
              <w:rPr>
                <w:rFonts w:hint="eastAsia" w:ascii="宋体" w:hAnsi="宋体" w:eastAsia="宋体"/>
                <w:color w:val="auto"/>
                <w:sz w:val="21"/>
                <w:szCs w:val="21"/>
              </w:rPr>
              <w:t>；中标服务费最低收费标准为伍仟元整。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1170" w:hRule="atLeast"/>
        </w:trPr>
        <w:tc>
          <w:tcPr>
            <w:tcW w:w="878" w:type="dxa"/>
            <w:vMerge w:val="continue"/>
            <w:vAlign w:val="center"/>
          </w:tcPr>
          <w:p>
            <w:pPr>
              <w:wordWrap/>
              <w:adjustRightInd/>
              <w:snapToGrid/>
              <w:spacing w:after="0" w:line="240" w:lineRule="auto"/>
              <w:jc w:val="center"/>
              <w:textAlignment w:val="auto"/>
              <w:rPr>
                <w:rFonts w:ascii="宋体" w:hAnsi="宋体" w:eastAsia="宋体"/>
                <w:color w:val="auto"/>
                <w:sz w:val="21"/>
                <w:szCs w:val="21"/>
              </w:rPr>
            </w:pPr>
          </w:p>
        </w:tc>
        <w:tc>
          <w:tcPr>
            <w:tcW w:w="7532" w:type="dxa"/>
            <w:gridSpan w:val="4"/>
            <w:vAlign w:val="center"/>
          </w:tcPr>
          <w:p>
            <w:pPr>
              <w:widowControl w:val="0"/>
              <w:tabs>
                <w:tab w:val="left" w:pos="907"/>
              </w:tabs>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color w:val="auto"/>
                <w:sz w:val="21"/>
                <w:szCs w:val="21"/>
              </w:rPr>
              <w:t>（2）中标服务费以转账或现金的形式支付。采购代理机构服务费汇入账号：</w:t>
            </w:r>
          </w:p>
          <w:p>
            <w:pPr>
              <w:widowControl w:val="0"/>
              <w:tabs>
                <w:tab w:val="left" w:pos="907"/>
              </w:tabs>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color w:val="auto"/>
                <w:sz w:val="21"/>
                <w:szCs w:val="21"/>
              </w:rPr>
              <w:t>收 款 人：三方诚信招标有限公司东莞分公司</w:t>
            </w:r>
          </w:p>
          <w:p>
            <w:pPr>
              <w:widowControl w:val="0"/>
              <w:tabs>
                <w:tab w:val="left" w:pos="907"/>
              </w:tabs>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color w:val="auto"/>
                <w:sz w:val="21"/>
                <w:szCs w:val="21"/>
              </w:rPr>
              <w:t>开户银行：中国工商银行东莞市分行</w:t>
            </w:r>
          </w:p>
          <w:p>
            <w:pPr>
              <w:widowControl w:val="0"/>
              <w:tabs>
                <w:tab w:val="left" w:pos="907"/>
              </w:tabs>
              <w:wordWrap/>
              <w:adjustRightInd/>
              <w:snapToGrid/>
              <w:spacing w:after="0" w:line="240" w:lineRule="auto"/>
              <w:jc w:val="both"/>
              <w:textAlignment w:val="auto"/>
              <w:rPr>
                <w:rFonts w:ascii="宋体" w:hAnsi="宋体" w:eastAsia="宋体"/>
                <w:color w:val="auto"/>
                <w:sz w:val="21"/>
                <w:szCs w:val="21"/>
              </w:rPr>
            </w:pPr>
            <w:r>
              <w:rPr>
                <w:rFonts w:hint="eastAsia" w:ascii="宋体" w:hAnsi="宋体" w:eastAsia="宋体"/>
                <w:color w:val="auto"/>
                <w:sz w:val="21"/>
                <w:szCs w:val="21"/>
              </w:rPr>
              <w:t>账　　号：2010021309900018461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Ex>
        <w:trPr>
          <w:trHeight w:val="820" w:hRule="atLeast"/>
        </w:trPr>
        <w:tc>
          <w:tcPr>
            <w:tcW w:w="8410" w:type="dxa"/>
            <w:gridSpan w:val="5"/>
            <w:vAlign w:val="center"/>
          </w:tcPr>
          <w:p>
            <w:pPr>
              <w:widowControl w:val="0"/>
              <w:tabs>
                <w:tab w:val="left" w:pos="907"/>
              </w:tabs>
              <w:wordWrap/>
              <w:adjustRightInd/>
              <w:snapToGrid/>
              <w:spacing w:after="0" w:line="240" w:lineRule="auto"/>
              <w:ind w:firstLine="420" w:firstLineChars="200"/>
              <w:jc w:val="both"/>
              <w:textAlignment w:val="auto"/>
              <w:rPr>
                <w:rFonts w:ascii="宋体" w:hAnsi="宋体" w:eastAsia="宋体"/>
                <w:color w:val="auto"/>
                <w:sz w:val="21"/>
                <w:szCs w:val="21"/>
              </w:rPr>
            </w:pPr>
            <w:r>
              <w:rPr>
                <w:rFonts w:hint="eastAsia" w:ascii="宋体" w:hAnsi="宋体" w:eastAsia="宋体"/>
                <w:color w:val="auto"/>
                <w:sz w:val="21"/>
                <w:szCs w:val="21"/>
              </w:rPr>
              <w:t>注：本表关于要采购项目的具体资料，是对投标人须知的具体补充和修改，如有矛盾，应以本资料表为准。</w:t>
            </w:r>
          </w:p>
        </w:tc>
      </w:tr>
    </w:tbl>
    <w:p>
      <w:pPr>
        <w:spacing w:line="360" w:lineRule="auto"/>
        <w:jc w:val="center"/>
        <w:rPr>
          <w:color w:val="auto"/>
        </w:rPr>
      </w:pPr>
      <w:r>
        <w:rPr>
          <w:rFonts w:hint="eastAsia"/>
          <w:color w:val="auto"/>
        </w:rPr>
        <w:br w:type="page"/>
      </w:r>
    </w:p>
    <w:p>
      <w:pPr>
        <w:pStyle w:val="4"/>
        <w:wordWrap/>
        <w:spacing w:before="0" w:after="0" w:line="360" w:lineRule="auto"/>
        <w:jc w:val="center"/>
        <w:textAlignment w:val="auto"/>
        <w:rPr>
          <w:rFonts w:hint="eastAsia"/>
          <w:color w:val="auto"/>
          <w:sz w:val="28"/>
          <w:szCs w:val="28"/>
        </w:rPr>
      </w:pPr>
      <w:bookmarkStart w:id="4" w:name="_Toc27394"/>
      <w:r>
        <w:rPr>
          <w:rFonts w:hint="eastAsia" w:ascii="宋体" w:hAnsi="宋体" w:eastAsia="宋体" w:cs="宋体"/>
          <w:color w:val="auto"/>
          <w:sz w:val="24"/>
          <w:szCs w:val="24"/>
        </w:rPr>
        <w:t>附表二：商务技术评分及价格权重表</w:t>
      </w:r>
      <w:bookmarkEnd w:id="4"/>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07"/>
        <w:gridCol w:w="762"/>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607" w:type="dxa"/>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b/>
                <w:bCs/>
                <w:sz w:val="21"/>
                <w:szCs w:val="21"/>
              </w:rPr>
            </w:pPr>
            <w:r>
              <w:rPr>
                <w:rFonts w:hint="eastAsia" w:ascii="宋体" w:hAnsi="宋体" w:eastAsia="宋体" w:cs="宋体"/>
                <w:b/>
                <w:bCs/>
                <w:sz w:val="21"/>
                <w:szCs w:val="21"/>
              </w:rPr>
              <w:t>评审项目</w:t>
            </w:r>
          </w:p>
        </w:tc>
        <w:tc>
          <w:tcPr>
            <w:tcW w:w="762" w:type="dxa"/>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b/>
                <w:bCs/>
                <w:sz w:val="21"/>
                <w:szCs w:val="21"/>
              </w:rPr>
            </w:pPr>
            <w:r>
              <w:rPr>
                <w:rFonts w:hint="eastAsia" w:ascii="宋体" w:hAnsi="宋体" w:eastAsia="宋体" w:cs="宋体"/>
                <w:b/>
                <w:bCs/>
                <w:sz w:val="21"/>
                <w:szCs w:val="21"/>
              </w:rPr>
              <w:t>分值</w:t>
            </w:r>
          </w:p>
        </w:tc>
        <w:tc>
          <w:tcPr>
            <w:tcW w:w="5463" w:type="dxa"/>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b/>
                <w:bCs/>
                <w:sz w:val="21"/>
                <w:szCs w:val="21"/>
              </w:rPr>
            </w:pPr>
            <w:r>
              <w:rPr>
                <w:rFonts w:hint="eastAsia" w:ascii="宋体" w:hAnsi="宋体" w:eastAsia="宋体" w:cs="宋体"/>
                <w:b/>
                <w:bCs/>
                <w:sz w:val="21"/>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b/>
                <w:bCs/>
                <w:sz w:val="21"/>
                <w:szCs w:val="21"/>
              </w:rPr>
            </w:pPr>
            <w:r>
              <w:rPr>
                <w:rFonts w:hint="eastAsia" w:ascii="宋体" w:hAnsi="宋体" w:eastAsia="宋体" w:cs="宋体"/>
                <w:b/>
                <w:bCs/>
                <w:sz w:val="21"/>
                <w:szCs w:val="21"/>
              </w:rPr>
              <w:t>商务评审（25分）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690" w:type="dxa"/>
            <w:vMerge w:val="restart"/>
            <w:tcBorders>
              <w:top w:val="single" w:color="auto" w:sz="4" w:space="0"/>
              <w:left w:val="single" w:color="auto" w:sz="4" w:space="0"/>
              <w:right w:val="single" w:color="auto" w:sz="4" w:space="0"/>
            </w:tcBorders>
            <w:vAlign w:val="center"/>
          </w:tcPr>
          <w:p>
            <w:pPr>
              <w:pStyle w:val="6"/>
              <w:wordWrap/>
              <w:spacing w:after="0" w:line="240" w:lineRule="auto"/>
              <w:ind w:left="0" w:leftChars="0" w:right="0" w:firstLine="0" w:firstLineChars="0"/>
              <w:jc w:val="center"/>
              <w:outlineLvl w:val="9"/>
              <w:rPr>
                <w:rFonts w:hint="eastAsia" w:ascii="宋体" w:hAnsi="宋体" w:eastAsia="宋体" w:cs="宋体"/>
                <w:sz w:val="21"/>
                <w:szCs w:val="21"/>
                <w:lang w:eastAsia="zh-CN"/>
              </w:rPr>
            </w:pPr>
            <w:r>
              <w:rPr>
                <w:rFonts w:hint="eastAsia" w:hAnsi="宋体" w:cs="宋体"/>
                <w:bCs/>
                <w:sz w:val="21"/>
                <w:szCs w:val="21"/>
                <w:lang w:val="en-US" w:eastAsia="zh-CN"/>
              </w:rPr>
              <w:t>1</w:t>
            </w:r>
          </w:p>
        </w:tc>
        <w:tc>
          <w:tcPr>
            <w:tcW w:w="1607" w:type="dxa"/>
            <w:vMerge w:val="restart"/>
            <w:tcBorders>
              <w:top w:val="single" w:color="auto" w:sz="4" w:space="0"/>
              <w:left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lang w:val="en-US" w:eastAsia="zh-CN"/>
              </w:rPr>
              <w:t>投标人</w:t>
            </w:r>
            <w:r>
              <w:rPr>
                <w:rFonts w:hint="eastAsia" w:ascii="宋体" w:hAnsi="宋体" w:eastAsia="宋体" w:cs="宋体"/>
                <w:sz w:val="21"/>
                <w:szCs w:val="21"/>
              </w:rPr>
              <w:t>综合实力</w:t>
            </w:r>
          </w:p>
        </w:tc>
        <w:tc>
          <w:tcPr>
            <w:tcW w:w="762" w:type="dxa"/>
            <w:vMerge w:val="restart"/>
            <w:tcBorders>
              <w:top w:val="single" w:color="auto" w:sz="4" w:space="0"/>
              <w:left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10</w:t>
            </w:r>
            <w:r>
              <w:rPr>
                <w:rFonts w:hint="eastAsia" w:ascii="宋体" w:hAnsi="宋体" w:eastAsia="宋体" w:cs="宋体"/>
                <w:sz w:val="21"/>
                <w:szCs w:val="21"/>
              </w:rPr>
              <w:t>分</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1）投标人具有由国家认证认可监督管理部门批准设立的认证机构颁发并在有效期内：</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①质量管理体系认证证书；</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②职业健康安全管理体系认证证书；</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③信息技术（IT）服务管理体系认证证书；</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④信息安全管理体系认证证书；</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⑤业务连续性管理体系认证证书的；</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以上认证证书每个得1分，最高得5分。</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lang w:val="zh-CN"/>
              </w:rPr>
              <w:t>注：须提供有效证书复印件并加盖投标人公章。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690" w:type="dxa"/>
            <w:vMerge w:val="continue"/>
            <w:tcBorders>
              <w:left w:val="single" w:color="auto" w:sz="4" w:space="0"/>
              <w:right w:val="single" w:color="auto" w:sz="4" w:space="0"/>
            </w:tcBorders>
            <w:vAlign w:val="center"/>
          </w:tcPr>
          <w:p>
            <w:pPr>
              <w:wordWrap/>
              <w:spacing w:after="0" w:line="240" w:lineRule="auto"/>
              <w:ind w:left="0" w:leftChars="0" w:right="0" w:firstLine="0" w:firstLineChars="0"/>
              <w:jc w:val="left"/>
              <w:outlineLvl w:val="9"/>
              <w:rPr>
                <w:rFonts w:hint="eastAsia" w:ascii="宋体" w:hAnsi="宋体" w:eastAsia="宋体" w:cs="宋体"/>
                <w:sz w:val="21"/>
                <w:szCs w:val="21"/>
              </w:rPr>
            </w:pPr>
          </w:p>
        </w:tc>
        <w:tc>
          <w:tcPr>
            <w:tcW w:w="1607" w:type="dxa"/>
            <w:vMerge w:val="continue"/>
            <w:tcBorders>
              <w:left w:val="single" w:color="auto" w:sz="4" w:space="0"/>
              <w:right w:val="single" w:color="auto" w:sz="4" w:space="0"/>
            </w:tcBorders>
            <w:vAlign w:val="center"/>
          </w:tcPr>
          <w:p>
            <w:pPr>
              <w:wordWrap/>
              <w:spacing w:after="0" w:line="240" w:lineRule="auto"/>
              <w:ind w:left="0" w:leftChars="0" w:right="0" w:firstLine="0" w:firstLineChars="0"/>
              <w:jc w:val="left"/>
              <w:outlineLvl w:val="9"/>
              <w:rPr>
                <w:rFonts w:hint="eastAsia" w:ascii="宋体" w:hAnsi="宋体" w:eastAsia="宋体" w:cs="宋体"/>
                <w:sz w:val="21"/>
                <w:szCs w:val="21"/>
              </w:rPr>
            </w:pPr>
          </w:p>
        </w:tc>
        <w:tc>
          <w:tcPr>
            <w:tcW w:w="762" w:type="dxa"/>
            <w:vMerge w:val="continue"/>
            <w:tcBorders>
              <w:left w:val="single" w:color="auto" w:sz="4" w:space="0"/>
              <w:right w:val="single" w:color="auto" w:sz="4" w:space="0"/>
            </w:tcBorders>
            <w:vAlign w:val="center"/>
          </w:tcPr>
          <w:p>
            <w:pPr>
              <w:wordWrap/>
              <w:spacing w:after="0" w:line="240" w:lineRule="auto"/>
              <w:ind w:left="0" w:leftChars="0" w:right="0" w:firstLine="0" w:firstLineChars="0"/>
              <w:jc w:val="left"/>
              <w:outlineLvl w:val="9"/>
              <w:rPr>
                <w:rFonts w:hint="eastAsia" w:ascii="宋体" w:hAnsi="宋体" w:eastAsia="宋体" w:cs="宋体"/>
                <w:sz w:val="21"/>
                <w:szCs w:val="21"/>
              </w:rPr>
            </w:pPr>
          </w:p>
        </w:tc>
        <w:tc>
          <w:tcPr>
            <w:tcW w:w="5463"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投标人获得系统防雷的科学技术进步奖，省级以上的得5分，省级（含省级）或以下的得1分。</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注：须提供有效证书复印件并加盖投标人公章。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bCs/>
                <w:sz w:val="21"/>
                <w:szCs w:val="21"/>
                <w:lang w:eastAsia="zh-CN"/>
              </w:rPr>
            </w:pPr>
            <w:r>
              <w:rPr>
                <w:rFonts w:hint="eastAsia" w:ascii="宋体" w:eastAsia="宋体" w:cs="宋体"/>
                <w:sz w:val="21"/>
                <w:szCs w:val="21"/>
                <w:lang w:val="en-US" w:eastAsia="zh-CN"/>
              </w:rPr>
              <w:t>2</w:t>
            </w:r>
          </w:p>
        </w:tc>
        <w:tc>
          <w:tcPr>
            <w:tcW w:w="1607" w:type="dxa"/>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rPr>
              <w:t>相关业绩</w:t>
            </w:r>
          </w:p>
        </w:tc>
        <w:tc>
          <w:tcPr>
            <w:tcW w:w="762" w:type="dxa"/>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color w:val="auto"/>
                <w:sz w:val="21"/>
                <w:szCs w:val="21"/>
                <w:lang w:eastAsia="zh-CN"/>
              </w:rPr>
            </w:pPr>
            <w:r>
              <w:rPr>
                <w:rFonts w:hint="eastAsia" w:ascii="宋体" w:eastAsia="宋体" w:cs="宋体"/>
                <w:color w:val="auto"/>
                <w:sz w:val="21"/>
                <w:szCs w:val="21"/>
                <w:lang w:val="en-US" w:eastAsia="zh-CN"/>
              </w:rPr>
              <w:t>3</w:t>
            </w:r>
            <w:r>
              <w:rPr>
                <w:rFonts w:hint="eastAsia" w:ascii="宋体" w:hAnsi="宋体" w:eastAsia="宋体" w:cs="宋体"/>
                <w:sz w:val="21"/>
                <w:szCs w:val="21"/>
              </w:rPr>
              <w:t>分</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投标人</w:t>
            </w:r>
            <w:r>
              <w:rPr>
                <w:rFonts w:hint="eastAsia" w:ascii="宋体" w:hAnsi="宋体" w:eastAsia="宋体" w:cs="宋体"/>
                <w:sz w:val="21"/>
                <w:szCs w:val="21"/>
                <w:lang w:val="en-US" w:eastAsia="zh-CN"/>
              </w:rPr>
              <w:t>自2018年</w:t>
            </w:r>
            <w:r>
              <w:rPr>
                <w:rFonts w:hint="eastAsia" w:ascii="宋体" w:hAnsi="宋体" w:eastAsia="宋体" w:cs="宋体"/>
                <w:sz w:val="21"/>
                <w:szCs w:val="21"/>
              </w:rPr>
              <w:t>以来完成的电子警察业绩情况：每提供1个得</w:t>
            </w:r>
            <w:r>
              <w:rPr>
                <w:rFonts w:hint="eastAsia" w:ascii="宋体" w:hAnsi="宋体" w:eastAsia="宋体" w:cs="宋体"/>
                <w:sz w:val="21"/>
                <w:szCs w:val="21"/>
                <w:lang w:val="en-US" w:eastAsia="zh-CN"/>
              </w:rPr>
              <w:t>3</w:t>
            </w:r>
            <w:r>
              <w:rPr>
                <w:rFonts w:hint="eastAsia" w:ascii="宋体" w:hAnsi="宋体" w:eastAsia="宋体" w:cs="宋体"/>
                <w:sz w:val="21"/>
                <w:szCs w:val="21"/>
              </w:rPr>
              <w:t>分；满分为3分。</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注：</w:t>
            </w:r>
            <w:r>
              <w:rPr>
                <w:rFonts w:hint="eastAsia" w:ascii="宋体" w:hAnsi="宋体" w:eastAsia="宋体" w:cs="宋体"/>
                <w:sz w:val="21"/>
                <w:szCs w:val="21"/>
                <w:lang w:val="en-US" w:eastAsia="zh-CN"/>
              </w:rPr>
              <w:t>须</w:t>
            </w:r>
            <w:r>
              <w:rPr>
                <w:rFonts w:hint="eastAsia" w:ascii="宋体" w:hAnsi="宋体" w:eastAsia="宋体" w:cs="宋体"/>
                <w:sz w:val="21"/>
                <w:szCs w:val="21"/>
              </w:rPr>
              <w:t>同时提供业绩的中标通知书、合同关键页复印件并加盖投标人公章，少提供不得分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sz w:val="21"/>
                <w:szCs w:val="21"/>
                <w:lang w:eastAsia="zh-CN"/>
              </w:rPr>
            </w:pPr>
            <w:r>
              <w:rPr>
                <w:rFonts w:hint="eastAsia" w:ascii="宋体" w:eastAsia="宋体" w:cs="宋体"/>
                <w:sz w:val="21"/>
                <w:szCs w:val="21"/>
                <w:lang w:val="en-US" w:eastAsia="zh-CN"/>
              </w:rPr>
              <w:t>3</w:t>
            </w:r>
          </w:p>
        </w:tc>
        <w:tc>
          <w:tcPr>
            <w:tcW w:w="1607" w:type="dxa"/>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rPr>
              <w:t>人员配置情况</w:t>
            </w:r>
          </w:p>
        </w:tc>
        <w:tc>
          <w:tcPr>
            <w:tcW w:w="762" w:type="dxa"/>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eastAsia="宋体" w:cs="宋体"/>
                <w:sz w:val="21"/>
                <w:szCs w:val="21"/>
                <w:lang w:val="en-US" w:eastAsia="zh-CN"/>
              </w:rPr>
              <w:t>12</w:t>
            </w:r>
            <w:r>
              <w:rPr>
                <w:rFonts w:hint="eastAsia" w:ascii="宋体" w:hAnsi="宋体" w:eastAsia="宋体" w:cs="宋体"/>
                <w:sz w:val="21"/>
                <w:szCs w:val="21"/>
                <w:lang w:val="en-US" w:eastAsia="zh-CN"/>
              </w:rPr>
              <w:t>分</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after="0" w:line="240" w:lineRule="auto"/>
              <w:ind w:right="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投标人拟投入本项目的负责人（仅一人）：</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①具有由工业和信息化部门或人力资源和社会保障部门颁发的高级系统分析师证书得2分，中级或以下得0.5分；</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②具有由工业和信息化部门或人力资源和社会保障部门颁发的高级信息系统项目管理师证书得2分，中级或以下得0.5分；</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③具有由工业和信息化部门或人力资源和社会保障部门颁发的高级系统架构设计师证书得2分，中级或以下得0.5分；</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④硕士研究生或以上学历毕业（专业为计算机软件类）得2分，本科或大专学历毕业得0.5分，大专以下不得分。</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以上证书每提供1个得相应分数，最高得8分，无不得分。</w:t>
            </w:r>
            <w:r>
              <w:rPr>
                <w:rFonts w:hint="eastAsia" w:ascii="宋体" w:hAnsi="宋体" w:eastAsia="宋体" w:cs="宋体"/>
                <w:sz w:val="21"/>
                <w:szCs w:val="21"/>
              </w:rPr>
              <w:cr/>
            </w: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拟投入本项目服务人员（不含项目负责人）：</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①具有人力资源和社会保障部门或工业和信息化部颁发的高级工程师证书的（专业为电子类或网络类或通信类）每提供一人得</w:t>
            </w:r>
            <w:r>
              <w:rPr>
                <w:rFonts w:hint="eastAsia" w:ascii="宋体" w:hAnsi="宋体" w:eastAsia="宋体" w:cs="宋体"/>
                <w:sz w:val="21"/>
                <w:szCs w:val="21"/>
                <w:lang w:val="en-US" w:eastAsia="zh-CN"/>
              </w:rPr>
              <w:t>1</w:t>
            </w:r>
            <w:r>
              <w:rPr>
                <w:rFonts w:hint="eastAsia" w:ascii="宋体" w:hAnsi="宋体" w:eastAsia="宋体" w:cs="宋体"/>
                <w:sz w:val="21"/>
                <w:szCs w:val="21"/>
              </w:rPr>
              <w:t>分，中级或以下工程师证书的（专业为电子类或网络类或通信类）每提供一人得0.</w:t>
            </w:r>
            <w:r>
              <w:rPr>
                <w:rFonts w:hint="eastAsia" w:ascii="宋体" w:hAnsi="宋体" w:eastAsia="宋体" w:cs="宋体"/>
                <w:sz w:val="21"/>
                <w:szCs w:val="21"/>
                <w:lang w:val="en-US" w:eastAsia="zh-CN"/>
              </w:rPr>
              <w:t>5</w:t>
            </w:r>
            <w:r>
              <w:rPr>
                <w:rFonts w:hint="eastAsia" w:ascii="宋体" w:hAnsi="宋体" w:eastAsia="宋体" w:cs="宋体"/>
                <w:sz w:val="21"/>
                <w:szCs w:val="21"/>
              </w:rPr>
              <w:t>分，满分</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②具有人力资源和社会保障部门或工业和信息化部颁发的一级/高级技师的职业资格证书（专业为电子类或网络类或通信类）每提供一人得</w:t>
            </w:r>
            <w:r>
              <w:rPr>
                <w:rFonts w:hint="eastAsia" w:ascii="宋体" w:hAnsi="宋体" w:eastAsia="宋体" w:cs="宋体"/>
                <w:sz w:val="21"/>
                <w:szCs w:val="21"/>
                <w:lang w:val="en-US" w:eastAsia="zh-CN"/>
              </w:rPr>
              <w:t>1</w:t>
            </w:r>
            <w:r>
              <w:rPr>
                <w:rFonts w:hint="eastAsia" w:ascii="宋体" w:hAnsi="宋体" w:eastAsia="宋体" w:cs="宋体"/>
                <w:sz w:val="21"/>
                <w:szCs w:val="21"/>
              </w:rPr>
              <w:t>分，二级或以下/中级或以下的技师职业资格证书（专业为电子类或网络类或通信类）每提供一人得</w:t>
            </w:r>
            <w:r>
              <w:rPr>
                <w:rFonts w:hint="eastAsia" w:ascii="宋体" w:hAnsi="宋体" w:eastAsia="宋体" w:cs="宋体"/>
                <w:sz w:val="21"/>
                <w:szCs w:val="21"/>
                <w:lang w:val="en-US" w:eastAsia="zh-CN"/>
              </w:rPr>
              <w:t>0.5</w:t>
            </w:r>
            <w:r>
              <w:rPr>
                <w:rFonts w:hint="eastAsia" w:ascii="宋体" w:hAnsi="宋体" w:eastAsia="宋体" w:cs="宋体"/>
                <w:sz w:val="21"/>
                <w:szCs w:val="21"/>
              </w:rPr>
              <w:t>分，满分</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rPr>
              <w:cr/>
            </w:r>
            <w:r>
              <w:rPr>
                <w:rFonts w:hint="eastAsia" w:ascii="宋体" w:hAnsi="宋体" w:eastAsia="宋体" w:cs="宋体"/>
                <w:sz w:val="21"/>
                <w:szCs w:val="21"/>
              </w:rPr>
              <w:t>以上服务人员中同一人员具有多个证书的按一个证书计算。</w:t>
            </w:r>
          </w:p>
          <w:p>
            <w:pPr>
              <w:widowControl/>
              <w:wordWrap/>
              <w:adjustRightInd w:val="0"/>
              <w:snapToGrid w:val="0"/>
              <w:spacing w:after="0" w:line="240" w:lineRule="auto"/>
              <w:ind w:left="0" w:leftChars="0" w:right="0" w:firstLine="420" w:firstLineChars="200"/>
              <w:jc w:val="left"/>
              <w:textAlignment w:val="auto"/>
              <w:outlineLvl w:val="9"/>
              <w:rPr>
                <w:rFonts w:hint="eastAsia" w:ascii="宋体" w:hAnsi="宋体" w:eastAsia="宋体" w:cs="宋体"/>
                <w:sz w:val="21"/>
                <w:szCs w:val="21"/>
                <w:lang w:val="zh-CN"/>
              </w:rPr>
            </w:pPr>
            <w:r>
              <w:rPr>
                <w:rFonts w:hint="eastAsia" w:ascii="宋体" w:hAnsi="宋体" w:eastAsia="宋体" w:cs="宋体"/>
                <w:sz w:val="21"/>
                <w:szCs w:val="21"/>
              </w:rPr>
              <w:t>注：须提供以上人员有效的相关证书复印件及其在投标单位缴纳的最近六个月（不含开标当月）的社会保险有效凭证复印件加盖投标人公章。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b/>
                <w:bCs/>
                <w:sz w:val="21"/>
                <w:szCs w:val="21"/>
              </w:rPr>
              <w:t>技术评审（</w:t>
            </w:r>
            <w:r>
              <w:rPr>
                <w:rFonts w:hint="eastAsia" w:ascii="宋体" w:eastAsia="宋体" w:cs="宋体"/>
                <w:b/>
                <w:bCs/>
                <w:sz w:val="21"/>
                <w:szCs w:val="21"/>
                <w:lang w:val="en-US" w:eastAsia="zh-CN"/>
              </w:rPr>
              <w:t>4</w:t>
            </w:r>
            <w:r>
              <w:rPr>
                <w:rFonts w:hint="eastAsia" w:ascii="宋体" w:hAnsi="宋体" w:eastAsia="宋体" w:cs="宋体"/>
                <w:b/>
                <w:bCs/>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rPr>
              <w:t>1</w:t>
            </w:r>
          </w:p>
        </w:tc>
        <w:tc>
          <w:tcPr>
            <w:tcW w:w="1607" w:type="dxa"/>
            <w:tcBorders>
              <w:top w:val="single" w:color="auto" w:sz="4" w:space="0"/>
              <w:left w:val="single" w:color="auto" w:sz="4" w:space="0"/>
              <w:bottom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rPr>
              <w:t>关键技术参数响应</w:t>
            </w:r>
          </w:p>
        </w:tc>
        <w:tc>
          <w:tcPr>
            <w:tcW w:w="762" w:type="dxa"/>
            <w:tcBorders>
              <w:top w:val="single" w:color="auto" w:sz="4" w:space="0"/>
              <w:left w:val="single" w:color="auto" w:sz="4" w:space="0"/>
              <w:bottom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0</w:t>
            </w:r>
            <w:r>
              <w:rPr>
                <w:rFonts w:hint="eastAsia" w:ascii="宋体" w:hAnsi="宋体" w:eastAsia="宋体" w:cs="宋体"/>
                <w:sz w:val="21"/>
                <w:szCs w:val="21"/>
              </w:rPr>
              <w:t>分</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投标人所投产品的重要参数响应全部满足或优于得3</w:t>
            </w: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分；其中标注“▲”号重要参数每一项负偏离或者无响应的扣2分，最低得0分。</w:t>
            </w:r>
          </w:p>
          <w:p>
            <w:pPr>
              <w:widowControl/>
              <w:wordWrap/>
              <w:adjustRightInd w:val="0"/>
              <w:snapToGrid w:val="0"/>
              <w:spacing w:after="0" w:line="240" w:lineRule="auto"/>
              <w:ind w:left="0" w:leftChars="0" w:right="0" w:firstLine="420" w:firstLineChars="200"/>
              <w:jc w:val="left"/>
              <w:outlineLvl w:val="9"/>
              <w:rPr>
                <w:rFonts w:hint="eastAsia" w:ascii="宋体" w:hAnsi="宋体" w:eastAsia="宋体" w:cs="宋体"/>
                <w:sz w:val="21"/>
                <w:szCs w:val="21"/>
              </w:rPr>
            </w:pPr>
            <w:r>
              <w:rPr>
                <w:rFonts w:hint="eastAsia" w:ascii="宋体" w:hAnsi="宋体" w:eastAsia="宋体" w:cs="宋体"/>
                <w:kern w:val="0"/>
                <w:sz w:val="21"/>
                <w:szCs w:val="21"/>
              </w:rPr>
              <w:t>（招标文件用户需求中明确要求提供证明资料的，以投标人提供的证明资料加盖投标人公章为准；招标文件用户需求中没有明确要求提供证明资料的，则以投标人提供所投产品彩页原件或原厂商的技术白皮书或原厂商所作的技术参数说明等详细技术资料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rPr>
              <w:t>2</w:t>
            </w:r>
          </w:p>
        </w:tc>
        <w:tc>
          <w:tcPr>
            <w:tcW w:w="1607" w:type="dxa"/>
            <w:tcBorders>
              <w:top w:val="single" w:color="auto" w:sz="4" w:space="0"/>
              <w:left w:val="single" w:color="auto" w:sz="4" w:space="0"/>
              <w:bottom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rPr>
              <w:t>对本项目的理解</w:t>
            </w:r>
          </w:p>
        </w:tc>
        <w:tc>
          <w:tcPr>
            <w:tcW w:w="762" w:type="dxa"/>
            <w:tcBorders>
              <w:top w:val="single" w:color="auto" w:sz="4" w:space="0"/>
              <w:left w:val="single" w:color="auto" w:sz="4" w:space="0"/>
              <w:bottom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lang w:val="en-US" w:eastAsia="zh-CN"/>
              </w:rPr>
              <w:t>5分</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根据投标人提供的</w:t>
            </w:r>
            <w:r>
              <w:rPr>
                <w:rFonts w:hint="eastAsia" w:ascii="宋体" w:hAnsi="宋体" w:eastAsia="宋体" w:cs="宋体"/>
                <w:kern w:val="0"/>
                <w:sz w:val="21"/>
                <w:szCs w:val="21"/>
              </w:rPr>
              <w:t>对本项目的理解（施工内容、实施现场、线管情况等理解熟悉情况）进行</w:t>
            </w:r>
            <w:r>
              <w:rPr>
                <w:rFonts w:hint="eastAsia" w:ascii="宋体" w:hAnsi="宋体" w:eastAsia="宋体" w:cs="宋体"/>
                <w:sz w:val="21"/>
                <w:szCs w:val="21"/>
                <w:lang w:val="en-US" w:eastAsia="zh-CN"/>
              </w:rPr>
              <w:t>评审：</w:t>
            </w:r>
          </w:p>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对本项目内容理解透彻，对施工内容、实施现场、线管情况非常熟悉，有利于项目实施，得</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分；</w:t>
            </w:r>
          </w:p>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对本项目内容理解清晰，对施工内容、实施现场、线管情况熟悉，基本符合项目要求，得</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分；</w:t>
            </w:r>
          </w:p>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对本项目内容理解薄弱，对施工内容、实施现场、线管情况不完全熟悉，较难顺利完成本项目要求，得1分。</w:t>
            </w:r>
          </w:p>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其它的不得分。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rPr>
              <w:t>3</w:t>
            </w:r>
          </w:p>
        </w:tc>
        <w:tc>
          <w:tcPr>
            <w:tcW w:w="1607" w:type="dxa"/>
            <w:tcBorders>
              <w:top w:val="single" w:color="auto" w:sz="4" w:space="0"/>
              <w:left w:val="single" w:color="auto" w:sz="4" w:space="0"/>
              <w:bottom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rPr>
              <w:t>总体实施方案</w:t>
            </w:r>
          </w:p>
        </w:tc>
        <w:tc>
          <w:tcPr>
            <w:tcW w:w="762" w:type="dxa"/>
            <w:tcBorders>
              <w:top w:val="single" w:color="auto" w:sz="4" w:space="0"/>
              <w:left w:val="single" w:color="auto" w:sz="4" w:space="0"/>
              <w:bottom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根据投标人提供的</w:t>
            </w:r>
            <w:r>
              <w:rPr>
                <w:rFonts w:hint="eastAsia" w:ascii="宋体" w:hAnsi="宋体" w:eastAsia="宋体" w:cs="宋体"/>
                <w:sz w:val="21"/>
                <w:szCs w:val="21"/>
              </w:rPr>
              <w:t>总体实施方案</w:t>
            </w:r>
            <w:r>
              <w:rPr>
                <w:rFonts w:hint="eastAsia" w:ascii="宋体" w:hAnsi="宋体" w:eastAsia="宋体" w:cs="宋体"/>
                <w:sz w:val="21"/>
                <w:szCs w:val="21"/>
                <w:lang w:val="en-US" w:eastAsia="zh-CN"/>
              </w:rPr>
              <w:t>进行评审：</w:t>
            </w:r>
          </w:p>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rPr>
            </w:pPr>
            <w:r>
              <w:rPr>
                <w:rFonts w:hint="eastAsia" w:ascii="宋体" w:hAnsi="宋体" w:eastAsia="宋体" w:cs="宋体"/>
                <w:sz w:val="21"/>
                <w:szCs w:val="21"/>
              </w:rPr>
              <w:t>总体实施方案</w:t>
            </w:r>
            <w:r>
              <w:rPr>
                <w:rFonts w:hint="eastAsia" w:ascii="宋体" w:hAnsi="宋体" w:eastAsia="宋体" w:cs="宋体"/>
                <w:kern w:val="0"/>
                <w:sz w:val="21"/>
                <w:szCs w:val="21"/>
              </w:rPr>
              <w:t>措施的科学性、合理性、先进性分析及其解决措施全面的得</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分；</w:t>
            </w:r>
          </w:p>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rPr>
            </w:pPr>
            <w:r>
              <w:rPr>
                <w:rFonts w:hint="eastAsia" w:ascii="宋体" w:hAnsi="宋体" w:eastAsia="宋体" w:cs="宋体"/>
                <w:sz w:val="21"/>
                <w:szCs w:val="21"/>
              </w:rPr>
              <w:t>总体实施方案</w:t>
            </w:r>
            <w:r>
              <w:rPr>
                <w:rFonts w:hint="eastAsia" w:ascii="宋体" w:hAnsi="宋体" w:eastAsia="宋体" w:cs="宋体"/>
                <w:kern w:val="0"/>
                <w:sz w:val="21"/>
                <w:szCs w:val="21"/>
              </w:rPr>
              <w:t>的科学性、合理性、先进性的分析及其解决措施</w:t>
            </w:r>
            <w:r>
              <w:rPr>
                <w:rFonts w:hint="eastAsia" w:ascii="宋体" w:hAnsi="宋体" w:eastAsia="宋体" w:cs="宋体"/>
                <w:kern w:val="0"/>
                <w:sz w:val="21"/>
                <w:szCs w:val="21"/>
                <w:lang w:val="en-US" w:eastAsia="zh-CN"/>
              </w:rPr>
              <w:t>一般</w:t>
            </w:r>
            <w:r>
              <w:rPr>
                <w:rFonts w:hint="eastAsia" w:ascii="宋体" w:hAnsi="宋体" w:eastAsia="宋体" w:cs="宋体"/>
                <w:kern w:val="0"/>
                <w:sz w:val="21"/>
                <w:szCs w:val="21"/>
              </w:rPr>
              <w:t>的得</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分；</w:t>
            </w:r>
          </w:p>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rPr>
            </w:pPr>
            <w:r>
              <w:rPr>
                <w:rFonts w:hint="eastAsia" w:ascii="宋体" w:hAnsi="宋体" w:eastAsia="宋体" w:cs="宋体"/>
                <w:sz w:val="21"/>
                <w:szCs w:val="21"/>
              </w:rPr>
              <w:t>总体实施方案</w:t>
            </w:r>
            <w:r>
              <w:rPr>
                <w:rFonts w:hint="eastAsia" w:ascii="宋体" w:hAnsi="宋体" w:eastAsia="宋体" w:cs="宋体"/>
                <w:kern w:val="0"/>
                <w:sz w:val="21"/>
                <w:szCs w:val="21"/>
              </w:rPr>
              <w:t>的科学性、合理性、先进性的分析及其解决措施</w:t>
            </w:r>
            <w:r>
              <w:rPr>
                <w:rFonts w:hint="eastAsia" w:ascii="宋体" w:hAnsi="宋体" w:eastAsia="宋体" w:cs="宋体"/>
                <w:kern w:val="0"/>
                <w:sz w:val="21"/>
                <w:szCs w:val="21"/>
                <w:lang w:val="en-US" w:eastAsia="zh-CN"/>
              </w:rPr>
              <w:t>较差</w:t>
            </w:r>
            <w:r>
              <w:rPr>
                <w:rFonts w:hint="eastAsia" w:ascii="宋体" w:hAnsi="宋体" w:eastAsia="宋体" w:cs="宋体"/>
                <w:kern w:val="0"/>
                <w:sz w:val="21"/>
                <w:szCs w:val="21"/>
              </w:rPr>
              <w:t>的得1分。</w:t>
            </w:r>
          </w:p>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lang w:val="zh-CN"/>
              </w:rPr>
            </w:pPr>
            <w:r>
              <w:rPr>
                <w:rFonts w:hint="eastAsia" w:ascii="宋体" w:hAnsi="宋体" w:eastAsia="宋体" w:cs="宋体"/>
                <w:kern w:val="0"/>
                <w:sz w:val="21"/>
                <w:szCs w:val="21"/>
              </w:rPr>
              <w:t>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rPr>
              <w:t>4</w:t>
            </w:r>
          </w:p>
        </w:tc>
        <w:tc>
          <w:tcPr>
            <w:tcW w:w="1607" w:type="dxa"/>
            <w:tcBorders>
              <w:top w:val="single" w:color="auto" w:sz="4" w:space="0"/>
              <w:left w:val="single" w:color="auto" w:sz="4" w:space="0"/>
              <w:bottom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rPr>
              <w:t>售后服务方案</w:t>
            </w:r>
          </w:p>
        </w:tc>
        <w:tc>
          <w:tcPr>
            <w:tcW w:w="762" w:type="dxa"/>
            <w:tcBorders>
              <w:top w:val="single" w:color="auto" w:sz="4" w:space="0"/>
              <w:left w:val="single" w:color="auto" w:sz="4" w:space="0"/>
              <w:bottom w:val="single" w:color="auto" w:sz="4" w:space="0"/>
              <w:right w:val="single" w:color="auto" w:sz="4" w:space="0"/>
            </w:tcBorders>
            <w:vAlign w:val="center"/>
          </w:tcPr>
          <w:p>
            <w:pPr>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根据投标人提供的</w:t>
            </w:r>
            <w:r>
              <w:rPr>
                <w:rFonts w:hint="eastAsia" w:ascii="宋体" w:hAnsi="宋体" w:eastAsia="宋体" w:cs="宋体"/>
                <w:sz w:val="21"/>
                <w:szCs w:val="21"/>
              </w:rPr>
              <w:t>售后服务方案</w:t>
            </w:r>
            <w:r>
              <w:rPr>
                <w:rFonts w:hint="eastAsia" w:ascii="宋体" w:hAnsi="宋体" w:eastAsia="宋体" w:cs="宋体"/>
                <w:sz w:val="21"/>
                <w:szCs w:val="21"/>
                <w:lang w:val="en-US" w:eastAsia="zh-CN"/>
              </w:rPr>
              <w:t>进行评审：</w:t>
            </w:r>
          </w:p>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售后服务方案非常规范全面、合理，非常具有可行性，售后服务及培训计划详尽可行，售后服务机构设置合理、利于采购人后续维护保养的得5分；</w:t>
            </w:r>
          </w:p>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售后服务方案比较规范、合理，具有一定可行性的，售后服务及培训计划可行，售后服务机构设置合理、较利于采购人后续维护保养得3分；</w:t>
            </w:r>
          </w:p>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rPr>
            </w:pPr>
            <w:r>
              <w:rPr>
                <w:rFonts w:hint="eastAsia" w:ascii="宋体" w:hAnsi="宋体" w:eastAsia="宋体" w:cs="宋体"/>
                <w:kern w:val="0"/>
                <w:sz w:val="21"/>
                <w:szCs w:val="21"/>
              </w:rPr>
              <w:t>售后服务方案基本规范、合理，培训计划可行性一般，售后服务机构设置基本满足采购人后续维护保养的得1分；</w:t>
            </w:r>
          </w:p>
          <w:p>
            <w:pPr>
              <w:widowControl/>
              <w:wordWrap/>
              <w:adjustRightInd w:val="0"/>
              <w:snapToGrid w:val="0"/>
              <w:spacing w:after="0" w:line="240" w:lineRule="auto"/>
              <w:ind w:left="0" w:leftChars="0" w:right="0" w:firstLine="420" w:firstLineChars="200"/>
              <w:jc w:val="left"/>
              <w:textAlignment w:val="center"/>
              <w:outlineLvl w:val="9"/>
              <w:rPr>
                <w:rFonts w:hint="eastAsia" w:ascii="宋体" w:hAnsi="宋体" w:eastAsia="宋体" w:cs="宋体"/>
                <w:kern w:val="0"/>
                <w:sz w:val="21"/>
                <w:szCs w:val="21"/>
                <w:lang w:val="zh-CN"/>
              </w:rPr>
            </w:pPr>
            <w:r>
              <w:rPr>
                <w:rFonts w:hint="eastAsia" w:ascii="宋体" w:hAnsi="宋体" w:eastAsia="宋体" w:cs="宋体"/>
                <w:kern w:val="0"/>
                <w:sz w:val="21"/>
                <w:szCs w:val="21"/>
              </w:rPr>
              <w:t>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tabs>
                <w:tab w:val="left" w:pos="907"/>
              </w:tabs>
              <w:wordWrap/>
              <w:spacing w:after="0" w:line="240" w:lineRule="auto"/>
              <w:ind w:left="0" w:leftChars="0" w:right="0" w:firstLine="0" w:firstLineChars="0"/>
              <w:outlineLvl w:val="9"/>
              <w:rPr>
                <w:rFonts w:hint="eastAsia" w:ascii="宋体" w:hAnsi="宋体" w:eastAsia="宋体" w:cs="宋体"/>
                <w:sz w:val="21"/>
                <w:szCs w:val="21"/>
              </w:rPr>
            </w:pPr>
            <w:r>
              <w:rPr>
                <w:rFonts w:hint="eastAsia" w:ascii="宋体" w:hAnsi="宋体" w:eastAsia="宋体" w:cs="宋体"/>
                <w:b/>
                <w:sz w:val="21"/>
                <w:szCs w:val="21"/>
              </w:rPr>
              <w:t>注：（1）无特殊说明外，以上评审项，同一证明文件不重复计分；（2）投标人根据以上评分要求提供的投标材料因模糊不清导致评标委员会无法清晰辨认进行评审的，视为无效材料。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sz w:val="21"/>
                <w:szCs w:val="21"/>
                <w:lang w:val="zh-CN"/>
              </w:rPr>
            </w:pPr>
            <w:r>
              <w:rPr>
                <w:rFonts w:hint="eastAsia" w:ascii="宋体" w:hAnsi="宋体" w:eastAsia="宋体" w:cs="宋体"/>
                <w:b/>
                <w:bCs/>
                <w:sz w:val="21"/>
                <w:szCs w:val="21"/>
              </w:rPr>
              <w:t>价格评审（</w:t>
            </w:r>
            <w:r>
              <w:rPr>
                <w:rFonts w:hint="eastAsia" w:ascii="宋体" w:eastAsia="宋体" w:cs="宋体"/>
                <w:b/>
                <w:bCs/>
                <w:sz w:val="21"/>
                <w:szCs w:val="21"/>
                <w:lang w:val="en-US" w:eastAsia="zh-CN"/>
              </w:rPr>
              <w:t>3</w:t>
            </w:r>
            <w:r>
              <w:rPr>
                <w:rFonts w:hint="eastAsia" w:ascii="宋体" w:hAnsi="宋体" w:eastAsia="宋体" w:cs="宋体"/>
                <w:b/>
                <w:bCs/>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5"/>
              <w:wordWrap/>
              <w:spacing w:after="0" w:line="240" w:lineRule="auto"/>
              <w:ind w:left="0" w:leftChars="0" w:right="0" w:firstLine="0" w:firstLineChars="0"/>
              <w:jc w:val="center"/>
              <w:outlineLvl w:val="9"/>
              <w:rPr>
                <w:rFonts w:hint="eastAsia" w:ascii="宋体" w:hAnsi="宋体" w:eastAsia="宋体" w:cs="宋体"/>
                <w:sz w:val="21"/>
                <w:szCs w:val="21"/>
              </w:rPr>
            </w:pPr>
            <w:r>
              <w:rPr>
                <w:rFonts w:hint="eastAsia" w:ascii="宋体" w:hAnsi="宋体" w:eastAsia="宋体" w:cs="宋体"/>
                <w:sz w:val="21"/>
                <w:szCs w:val="21"/>
              </w:rPr>
              <w:t>1</w:t>
            </w:r>
          </w:p>
        </w:tc>
        <w:tc>
          <w:tcPr>
            <w:tcW w:w="7832"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after="0" w:line="240" w:lineRule="auto"/>
              <w:ind w:left="0" w:leftChars="0" w:right="0"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价格分计算方法：满足招标文件要求且投标价格最低的投标报价为评标基准价，其价格分为满分。其他投标人的价格分统一按照下列公式计算：</w:t>
            </w:r>
          </w:p>
          <w:p>
            <w:pPr>
              <w:widowControl/>
              <w:wordWrap/>
              <w:adjustRightInd w:val="0"/>
              <w:snapToGrid w:val="0"/>
              <w:spacing w:after="0" w:line="240" w:lineRule="auto"/>
              <w:ind w:left="0" w:leftChars="0" w:right="0"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投标报价得分=(评标基准价／投标报价)×价格权值</w:t>
            </w:r>
          </w:p>
        </w:tc>
      </w:tr>
    </w:tbl>
    <w:p>
      <w:pPr>
        <w:pStyle w:val="3"/>
        <w:spacing w:before="0" w:after="0" w:line="360" w:lineRule="auto"/>
        <w:rPr>
          <w:color w:val="auto"/>
          <w:sz w:val="36"/>
          <w:szCs w:val="36"/>
        </w:rPr>
      </w:pPr>
      <w:r>
        <w:rPr>
          <w:rFonts w:hint="eastAsia"/>
          <w:color w:val="auto"/>
          <w:sz w:val="28"/>
          <w:szCs w:val="28"/>
        </w:rPr>
        <w:br w:type="page"/>
      </w:r>
      <w:bookmarkStart w:id="5" w:name="_Toc21802"/>
      <w:r>
        <w:rPr>
          <w:rFonts w:hint="eastAsia"/>
          <w:color w:val="auto"/>
          <w:sz w:val="28"/>
          <w:szCs w:val="28"/>
        </w:rPr>
        <w:t>第三部分 用户需求书</w:t>
      </w:r>
      <w:bookmarkEnd w:id="5"/>
    </w:p>
    <w:p>
      <w:pPr>
        <w:pStyle w:val="24"/>
        <w:widowControl/>
        <w:numPr>
          <w:numId w:val="0"/>
        </w:numPr>
        <w:wordWrap/>
        <w:spacing w:after="0" w:line="360" w:lineRule="auto"/>
        <w:ind w:leftChars="0"/>
        <w:jc w:val="center"/>
        <w:textAlignment w:val="auto"/>
        <w:rPr>
          <w:rFonts w:hint="default" w:ascii="宋体" w:hAnsi="宋体"/>
          <w:b/>
          <w:color w:val="auto"/>
          <w:sz w:val="28"/>
          <w:szCs w:val="28"/>
          <w:lang w:val="en-US"/>
        </w:rPr>
      </w:pPr>
      <w:r>
        <w:rPr>
          <w:rFonts w:hint="eastAsia" w:ascii="宋体" w:hAnsi="宋体" w:eastAsia="宋体"/>
          <w:b/>
          <w:color w:val="auto"/>
          <w:sz w:val="28"/>
          <w:szCs w:val="28"/>
          <w:lang w:eastAsia="zh-CN"/>
        </w:rPr>
        <w:t>商务需求书</w:t>
      </w:r>
    </w:p>
    <w:tbl>
      <w:tblPr>
        <w:tblStyle w:val="22"/>
        <w:tblW w:w="84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7"/>
        <w:gridCol w:w="1327"/>
        <w:gridCol w:w="65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6" w:hRule="atLeast"/>
          <w:jc w:val="center"/>
        </w:trPr>
        <w:tc>
          <w:tcPr>
            <w:tcW w:w="637" w:type="dxa"/>
            <w:vAlign w:val="center"/>
          </w:tcPr>
          <w:p>
            <w:pPr>
              <w:widowControl/>
              <w:wordWrap/>
              <w:adjustRightInd/>
              <w:snapToGrid/>
              <w:spacing w:after="0" w:line="360" w:lineRule="auto"/>
              <w:jc w:val="center"/>
              <w:textAlignment w:val="auto"/>
              <w:rPr>
                <w:rFonts w:ascii="宋体" w:hAnsi="宋体" w:eastAsia="宋体"/>
                <w:color w:val="auto"/>
                <w:sz w:val="21"/>
                <w:szCs w:val="21"/>
              </w:rPr>
            </w:pPr>
            <w:r>
              <w:rPr>
                <w:rFonts w:hint="eastAsia" w:ascii="宋体" w:hAnsi="宋体" w:eastAsia="宋体"/>
                <w:color w:val="auto"/>
                <w:sz w:val="21"/>
                <w:szCs w:val="21"/>
              </w:rPr>
              <w:t>序号</w:t>
            </w:r>
          </w:p>
        </w:tc>
        <w:tc>
          <w:tcPr>
            <w:tcW w:w="1327" w:type="dxa"/>
            <w:vAlign w:val="center"/>
          </w:tcPr>
          <w:p>
            <w:pPr>
              <w:widowControl/>
              <w:wordWrap/>
              <w:adjustRightInd/>
              <w:snapToGrid/>
              <w:spacing w:after="0" w:line="360" w:lineRule="auto"/>
              <w:jc w:val="center"/>
              <w:textAlignment w:val="auto"/>
              <w:rPr>
                <w:rFonts w:ascii="宋体" w:hAnsi="宋体" w:eastAsia="宋体"/>
                <w:color w:val="auto"/>
                <w:sz w:val="21"/>
                <w:szCs w:val="21"/>
              </w:rPr>
            </w:pPr>
            <w:r>
              <w:rPr>
                <w:rFonts w:hint="eastAsia" w:ascii="宋体" w:hAnsi="宋体" w:eastAsia="宋体"/>
                <w:color w:val="auto"/>
                <w:sz w:val="21"/>
                <w:szCs w:val="21"/>
              </w:rPr>
              <w:t>条款名称</w:t>
            </w:r>
          </w:p>
        </w:tc>
        <w:tc>
          <w:tcPr>
            <w:tcW w:w="6516" w:type="dxa"/>
            <w:vAlign w:val="center"/>
          </w:tcPr>
          <w:p>
            <w:pPr>
              <w:widowControl/>
              <w:wordWrap/>
              <w:adjustRightInd/>
              <w:snapToGrid/>
              <w:spacing w:after="0" w:line="360" w:lineRule="auto"/>
              <w:jc w:val="center"/>
              <w:textAlignment w:val="auto"/>
              <w:rPr>
                <w:rFonts w:ascii="宋体" w:hAnsi="宋体" w:eastAsia="宋体"/>
                <w:color w:val="auto"/>
                <w:sz w:val="21"/>
                <w:szCs w:val="21"/>
              </w:rPr>
            </w:pPr>
            <w:r>
              <w:rPr>
                <w:rFonts w:hint="eastAsia" w:ascii="宋体" w:hAnsi="宋体" w:eastAsia="宋体"/>
                <w:color w:val="auto"/>
                <w:sz w:val="21"/>
                <w:szCs w:val="21"/>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jc w:val="center"/>
        </w:trPr>
        <w:tc>
          <w:tcPr>
            <w:tcW w:w="637" w:type="dxa"/>
            <w:vAlign w:val="center"/>
          </w:tcPr>
          <w:p>
            <w:pPr>
              <w:widowControl/>
              <w:wordWrap/>
              <w:adjustRightInd/>
              <w:snapToGrid/>
              <w:spacing w:after="0" w:line="360" w:lineRule="auto"/>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1</w:t>
            </w:r>
          </w:p>
        </w:tc>
        <w:tc>
          <w:tcPr>
            <w:tcW w:w="1327" w:type="dxa"/>
            <w:vAlign w:val="center"/>
          </w:tcPr>
          <w:p>
            <w:pPr>
              <w:widowControl/>
              <w:wordWrap/>
              <w:adjustRightInd/>
              <w:snapToGrid/>
              <w:spacing w:after="0" w:line="240" w:lineRule="auto"/>
              <w:ind w:left="0" w:leftChars="0" w:right="0" w:firstLine="0" w:firstLineChars="0"/>
              <w:jc w:val="center"/>
              <w:textAlignment w:val="auto"/>
              <w:outlineLvl w:val="9"/>
              <w:rPr>
                <w:rFonts w:ascii="宋体" w:hAnsi="宋体" w:eastAsia="宋体"/>
                <w:color w:val="auto"/>
                <w:sz w:val="21"/>
                <w:szCs w:val="21"/>
              </w:rPr>
            </w:pPr>
            <w:r>
              <w:rPr>
                <w:rFonts w:hint="eastAsia" w:ascii="宋体" w:hAnsi="宋体" w:eastAsia="宋体"/>
                <w:color w:val="auto"/>
                <w:sz w:val="21"/>
                <w:szCs w:val="21"/>
              </w:rPr>
              <w:t>完工期</w:t>
            </w:r>
          </w:p>
        </w:tc>
        <w:tc>
          <w:tcPr>
            <w:tcW w:w="6516" w:type="dxa"/>
            <w:vAlign w:val="center"/>
          </w:tcPr>
          <w:p>
            <w:pPr>
              <w:widowControl/>
              <w:wordWrap/>
              <w:adjustRightInd/>
              <w:snapToGrid/>
              <w:spacing w:after="0" w:line="240" w:lineRule="auto"/>
              <w:ind w:left="0" w:leftChars="0" w:right="0" w:firstLine="420" w:firstLineChars="200"/>
              <w:jc w:val="both"/>
              <w:textAlignment w:val="auto"/>
              <w:outlineLvl w:val="9"/>
              <w:rPr>
                <w:rFonts w:ascii="宋体" w:hAnsi="宋体" w:eastAsia="宋体"/>
                <w:color w:val="auto"/>
                <w:sz w:val="21"/>
                <w:szCs w:val="21"/>
              </w:rPr>
            </w:pPr>
            <w:r>
              <w:rPr>
                <w:rFonts w:hint="eastAsia" w:ascii="宋体" w:hAnsi="宋体" w:eastAsia="宋体"/>
                <w:color w:val="auto"/>
                <w:sz w:val="21"/>
                <w:szCs w:val="21"/>
              </w:rPr>
              <w:t>合同签订生效之日起</w:t>
            </w:r>
            <w:r>
              <w:rPr>
                <w:rFonts w:hint="eastAsia" w:ascii="宋体" w:hAnsi="宋体" w:eastAsia="宋体"/>
                <w:color w:val="auto"/>
                <w:sz w:val="21"/>
                <w:szCs w:val="21"/>
                <w:highlight w:val="none"/>
              </w:rPr>
              <w:t>30天</w:t>
            </w:r>
            <w:r>
              <w:rPr>
                <w:rFonts w:hint="eastAsia" w:ascii="宋体" w:hAnsi="宋体" w:eastAsia="宋体"/>
                <w:color w:val="auto"/>
                <w:sz w:val="21"/>
                <w:szCs w:val="21"/>
              </w:rPr>
              <w:t>内完成（包括供货、安装、调试、培训、初验等工作）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jc w:val="center"/>
        </w:trPr>
        <w:tc>
          <w:tcPr>
            <w:tcW w:w="637" w:type="dxa"/>
            <w:vAlign w:val="center"/>
          </w:tcPr>
          <w:p>
            <w:pPr>
              <w:widowControl/>
              <w:wordWrap/>
              <w:adjustRightInd/>
              <w:snapToGrid/>
              <w:spacing w:after="0" w:line="360" w:lineRule="auto"/>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2</w:t>
            </w:r>
          </w:p>
        </w:tc>
        <w:tc>
          <w:tcPr>
            <w:tcW w:w="1327" w:type="dxa"/>
            <w:vAlign w:val="center"/>
          </w:tcPr>
          <w:p>
            <w:pPr>
              <w:widowControl/>
              <w:wordWrap/>
              <w:adjustRightInd/>
              <w:snapToGrid/>
              <w:spacing w:after="0" w:line="240" w:lineRule="auto"/>
              <w:ind w:left="0" w:leftChars="0" w:right="0" w:firstLine="0" w:firstLineChars="0"/>
              <w:jc w:val="center"/>
              <w:textAlignment w:val="auto"/>
              <w:outlineLvl w:val="9"/>
              <w:rPr>
                <w:rFonts w:ascii="宋体" w:hAnsi="宋体" w:eastAsia="宋体"/>
                <w:color w:val="auto"/>
                <w:sz w:val="21"/>
                <w:szCs w:val="21"/>
              </w:rPr>
            </w:pPr>
            <w:r>
              <w:rPr>
                <w:rFonts w:ascii="宋体" w:hAnsi="宋体" w:eastAsia="宋体"/>
                <w:color w:val="auto"/>
                <w:sz w:val="21"/>
                <w:szCs w:val="21"/>
              </w:rPr>
              <w:t>质保期</w:t>
            </w:r>
          </w:p>
        </w:tc>
        <w:tc>
          <w:tcPr>
            <w:tcW w:w="6516" w:type="dxa"/>
            <w:vAlign w:val="center"/>
          </w:tcPr>
          <w:p>
            <w:pPr>
              <w:widowControl/>
              <w:wordWrap/>
              <w:adjustRightInd/>
              <w:snapToGrid/>
              <w:spacing w:after="0" w:line="240" w:lineRule="auto"/>
              <w:ind w:left="0" w:leftChars="0" w:right="0" w:firstLine="420" w:firstLineChars="200"/>
              <w:jc w:val="both"/>
              <w:textAlignment w:val="auto"/>
              <w:outlineLvl w:val="9"/>
              <w:rPr>
                <w:rFonts w:ascii="宋体" w:hAnsi="宋体" w:eastAsia="宋体"/>
                <w:color w:val="auto"/>
                <w:sz w:val="21"/>
                <w:szCs w:val="21"/>
              </w:rPr>
            </w:pPr>
            <w:r>
              <w:rPr>
                <w:rFonts w:hint="eastAsia" w:ascii="宋体" w:hAnsi="宋体" w:eastAsia="宋体"/>
                <w:color w:val="auto"/>
                <w:sz w:val="21"/>
                <w:szCs w:val="21"/>
              </w:rPr>
              <w:t>本次项目质保</w:t>
            </w:r>
            <w:r>
              <w:rPr>
                <w:rFonts w:hint="eastAsia" w:ascii="宋体" w:hAnsi="宋体" w:eastAsia="宋体"/>
                <w:color w:val="auto"/>
                <w:sz w:val="21"/>
                <w:szCs w:val="21"/>
                <w:highlight w:val="none"/>
              </w:rPr>
              <w:t>3年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jc w:val="center"/>
        </w:trPr>
        <w:tc>
          <w:tcPr>
            <w:tcW w:w="637" w:type="dxa"/>
            <w:vAlign w:val="center"/>
          </w:tcPr>
          <w:p>
            <w:pPr>
              <w:widowControl/>
              <w:wordWrap/>
              <w:adjustRightInd/>
              <w:snapToGrid/>
              <w:spacing w:after="0" w:line="360" w:lineRule="auto"/>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3</w:t>
            </w:r>
          </w:p>
        </w:tc>
        <w:tc>
          <w:tcPr>
            <w:tcW w:w="1327" w:type="dxa"/>
            <w:vAlign w:val="center"/>
          </w:tcPr>
          <w:p>
            <w:pPr>
              <w:widowControl/>
              <w:wordWrap/>
              <w:adjustRightInd/>
              <w:snapToGrid/>
              <w:spacing w:after="0" w:line="240" w:lineRule="auto"/>
              <w:ind w:left="0" w:leftChars="0" w:right="0" w:firstLine="0" w:firstLineChars="0"/>
              <w:jc w:val="center"/>
              <w:textAlignment w:val="auto"/>
              <w:outlineLvl w:val="9"/>
              <w:rPr>
                <w:rFonts w:ascii="宋体" w:hAnsi="宋体" w:eastAsia="宋体"/>
                <w:color w:val="auto"/>
                <w:sz w:val="21"/>
                <w:szCs w:val="21"/>
              </w:rPr>
            </w:pPr>
            <w:r>
              <w:rPr>
                <w:rFonts w:hint="eastAsia" w:ascii="宋体" w:hAnsi="宋体" w:eastAsia="宋体"/>
                <w:color w:val="auto"/>
                <w:sz w:val="21"/>
                <w:szCs w:val="21"/>
              </w:rPr>
              <w:t>项目地点</w:t>
            </w:r>
          </w:p>
        </w:tc>
        <w:tc>
          <w:tcPr>
            <w:tcW w:w="6516" w:type="dxa"/>
            <w:vAlign w:val="center"/>
          </w:tcPr>
          <w:p>
            <w:pPr>
              <w:widowControl/>
              <w:wordWrap/>
              <w:adjustRightInd/>
              <w:snapToGrid/>
              <w:spacing w:after="0" w:line="240" w:lineRule="auto"/>
              <w:ind w:left="0" w:leftChars="0" w:right="0" w:firstLine="420" w:firstLineChars="200"/>
              <w:jc w:val="both"/>
              <w:textAlignment w:val="auto"/>
              <w:outlineLvl w:val="9"/>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4" w:hRule="atLeast"/>
          <w:jc w:val="center"/>
        </w:trPr>
        <w:tc>
          <w:tcPr>
            <w:tcW w:w="637" w:type="dxa"/>
            <w:vAlign w:val="center"/>
          </w:tcPr>
          <w:p>
            <w:pPr>
              <w:widowControl/>
              <w:wordWrap/>
              <w:adjustRightInd/>
              <w:snapToGrid/>
              <w:spacing w:after="0" w:line="360" w:lineRule="auto"/>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4</w:t>
            </w:r>
          </w:p>
        </w:tc>
        <w:tc>
          <w:tcPr>
            <w:tcW w:w="1327" w:type="dxa"/>
            <w:vAlign w:val="center"/>
          </w:tcPr>
          <w:p>
            <w:pPr>
              <w:widowControl/>
              <w:wordWrap/>
              <w:adjustRightInd/>
              <w:snapToGrid/>
              <w:spacing w:after="0" w:line="240" w:lineRule="auto"/>
              <w:ind w:left="0" w:leftChars="0" w:right="0" w:firstLine="0" w:firstLineChars="0"/>
              <w:jc w:val="center"/>
              <w:textAlignment w:val="auto"/>
              <w:outlineLvl w:val="9"/>
              <w:rPr>
                <w:rFonts w:ascii="宋体" w:hAnsi="宋体" w:eastAsia="宋体"/>
                <w:color w:val="auto"/>
                <w:sz w:val="21"/>
                <w:szCs w:val="21"/>
              </w:rPr>
            </w:pPr>
            <w:r>
              <w:rPr>
                <w:rFonts w:hint="eastAsia" w:ascii="宋体" w:hAnsi="宋体" w:eastAsia="宋体"/>
                <w:color w:val="auto"/>
                <w:sz w:val="21"/>
                <w:szCs w:val="21"/>
              </w:rPr>
              <w:t>报价内容</w:t>
            </w:r>
          </w:p>
        </w:tc>
        <w:tc>
          <w:tcPr>
            <w:tcW w:w="6516" w:type="dxa"/>
            <w:vAlign w:val="center"/>
          </w:tcPr>
          <w:p>
            <w:pPr>
              <w:widowControl/>
              <w:wordWrap/>
              <w:adjustRightInd/>
              <w:snapToGrid/>
              <w:spacing w:after="0" w:line="240" w:lineRule="auto"/>
              <w:ind w:left="0" w:leftChars="0" w:right="0" w:firstLine="420" w:firstLineChars="200"/>
              <w:jc w:val="both"/>
              <w:textAlignment w:val="auto"/>
              <w:outlineLvl w:val="9"/>
              <w:rPr>
                <w:rFonts w:ascii="宋体" w:hAnsi="宋体" w:eastAsia="宋体"/>
                <w:color w:val="auto"/>
                <w:sz w:val="21"/>
                <w:szCs w:val="21"/>
              </w:rPr>
            </w:pPr>
            <w:r>
              <w:rPr>
                <w:rFonts w:hint="eastAsia" w:ascii="宋体" w:hAnsi="宋体" w:eastAsia="宋体"/>
                <w:color w:val="auto"/>
                <w:sz w:val="21"/>
                <w:szCs w:val="21"/>
              </w:rPr>
              <w:t>采用人民币报价,投标报价包括工程项目的分部分项工程项目费（含人工费、材料费、机械费、管理费、利润）、措施项目费、安全防护文明施工措施费、其他项目费、规费、税金、竣工所需的验收费用以及投标报价、施工合同包含的所有风险、责任等各项应有费用，供应商漏报或不报，采购人将视为有关费用已包括投标报价中而不予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0" w:hRule="atLeast"/>
          <w:jc w:val="center"/>
        </w:trPr>
        <w:tc>
          <w:tcPr>
            <w:tcW w:w="637" w:type="dxa"/>
            <w:vAlign w:val="center"/>
          </w:tcPr>
          <w:p>
            <w:pPr>
              <w:widowControl/>
              <w:wordWrap/>
              <w:adjustRightInd/>
              <w:snapToGrid/>
              <w:spacing w:after="0" w:line="360" w:lineRule="auto"/>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5</w:t>
            </w:r>
          </w:p>
        </w:tc>
        <w:tc>
          <w:tcPr>
            <w:tcW w:w="1327" w:type="dxa"/>
            <w:vAlign w:val="center"/>
          </w:tcPr>
          <w:p>
            <w:pPr>
              <w:widowControl/>
              <w:wordWrap/>
              <w:adjustRightInd/>
              <w:snapToGrid/>
              <w:spacing w:after="0" w:line="240" w:lineRule="auto"/>
              <w:ind w:left="0" w:leftChars="0" w:right="0" w:firstLine="0" w:firstLineChars="0"/>
              <w:jc w:val="center"/>
              <w:textAlignment w:val="auto"/>
              <w:outlineLvl w:val="9"/>
              <w:rPr>
                <w:rFonts w:ascii="宋体" w:hAnsi="宋体" w:eastAsia="宋体"/>
                <w:color w:val="auto"/>
                <w:sz w:val="21"/>
                <w:szCs w:val="21"/>
              </w:rPr>
            </w:pPr>
            <w:r>
              <w:rPr>
                <w:rFonts w:hint="eastAsia" w:ascii="宋体" w:hAnsi="宋体" w:eastAsia="宋体"/>
                <w:color w:val="auto"/>
                <w:sz w:val="21"/>
                <w:szCs w:val="21"/>
                <w:highlight w:val="none"/>
              </w:rPr>
              <w:t>付款方式</w:t>
            </w:r>
          </w:p>
        </w:tc>
        <w:tc>
          <w:tcPr>
            <w:tcW w:w="6516" w:type="dxa"/>
            <w:vAlign w:val="center"/>
          </w:tcPr>
          <w:p>
            <w:pPr>
              <w:widowControl/>
              <w:wordWrap/>
              <w:adjustRightInd/>
              <w:snapToGrid/>
              <w:spacing w:after="0" w:line="240" w:lineRule="auto"/>
              <w:ind w:left="0" w:leftChars="0" w:right="0" w:firstLine="420" w:firstLineChars="20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本项目货到现场并经用户</w:t>
            </w:r>
            <w:r>
              <w:rPr>
                <w:rFonts w:hint="eastAsia" w:ascii="宋体" w:hAnsi="宋体" w:eastAsia="宋体"/>
                <w:color w:val="auto"/>
                <w:sz w:val="21"/>
                <w:szCs w:val="21"/>
                <w:lang w:val="en-US" w:eastAsia="zh-CN"/>
              </w:rPr>
              <w:t>签收</w:t>
            </w:r>
            <w:r>
              <w:rPr>
                <w:rFonts w:hint="eastAsia" w:ascii="宋体" w:hAnsi="宋体" w:eastAsia="宋体"/>
                <w:color w:val="auto"/>
                <w:sz w:val="21"/>
                <w:szCs w:val="21"/>
              </w:rPr>
              <w:t>后支付合同</w:t>
            </w:r>
            <w:r>
              <w:rPr>
                <w:rFonts w:hint="eastAsia" w:ascii="宋体" w:hAnsi="宋体" w:eastAsia="宋体"/>
                <w:color w:val="auto"/>
                <w:sz w:val="21"/>
                <w:szCs w:val="21"/>
                <w:lang w:val="en-US" w:eastAsia="zh-CN"/>
              </w:rPr>
              <w:t>总</w:t>
            </w:r>
            <w:r>
              <w:rPr>
                <w:rFonts w:hint="eastAsia" w:ascii="宋体" w:hAnsi="宋体" w:eastAsia="宋体"/>
                <w:color w:val="auto"/>
                <w:sz w:val="21"/>
                <w:szCs w:val="21"/>
              </w:rPr>
              <w:t>价的30%，安装、调试完毕并竣工验收后付至合同总价的95%，</w:t>
            </w:r>
            <w:r>
              <w:rPr>
                <w:rFonts w:hint="eastAsia" w:ascii="宋体" w:hAnsi="宋体" w:eastAsia="宋体"/>
                <w:color w:val="auto"/>
                <w:sz w:val="21"/>
                <w:szCs w:val="21"/>
                <w:lang w:val="en-US" w:eastAsia="zh-CN"/>
              </w:rPr>
              <w:t>质保期满后支付合同总价的5%</w:t>
            </w:r>
            <w:r>
              <w:rPr>
                <w:rFonts w:hint="eastAsia" w:ascii="宋体" w:hAnsi="宋体" w:eastAsia="宋体"/>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64" w:hRule="atLeast"/>
          <w:jc w:val="center"/>
        </w:trPr>
        <w:tc>
          <w:tcPr>
            <w:tcW w:w="637" w:type="dxa"/>
            <w:vAlign w:val="center"/>
          </w:tcPr>
          <w:p>
            <w:pPr>
              <w:widowControl/>
              <w:wordWrap/>
              <w:adjustRightInd/>
              <w:snapToGrid/>
              <w:spacing w:after="0" w:line="360" w:lineRule="auto"/>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6</w:t>
            </w:r>
          </w:p>
        </w:tc>
        <w:tc>
          <w:tcPr>
            <w:tcW w:w="132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验收</w:t>
            </w:r>
          </w:p>
        </w:tc>
        <w:tc>
          <w:tcPr>
            <w:tcW w:w="6516" w:type="dxa"/>
            <w:vAlign w:val="center"/>
          </w:tcPr>
          <w:p>
            <w:pPr>
              <w:widowControl/>
              <w:wordWrap/>
              <w:adjustRightInd/>
              <w:snapToGrid/>
              <w:spacing w:after="0" w:line="240" w:lineRule="auto"/>
              <w:ind w:left="0" w:leftChars="0" w:right="0" w:firstLine="420" w:firstLineChars="20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1）验收由采购人（监理单位）或采购人授权代表负责。</w:t>
            </w:r>
          </w:p>
          <w:p>
            <w:pPr>
              <w:widowControl/>
              <w:wordWrap/>
              <w:adjustRightInd/>
              <w:snapToGrid/>
              <w:spacing w:after="0" w:line="240" w:lineRule="auto"/>
              <w:ind w:left="0" w:leftChars="0" w:right="0" w:firstLine="420" w:firstLineChars="20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2）验收依据是国家有关规范、响应文件、磋商文件和项目相关文件。</w:t>
            </w:r>
          </w:p>
          <w:p>
            <w:pPr>
              <w:widowControl/>
              <w:wordWrap/>
              <w:adjustRightInd/>
              <w:snapToGrid/>
              <w:spacing w:after="0" w:line="240" w:lineRule="auto"/>
              <w:ind w:left="0" w:leftChars="0" w:right="0" w:firstLine="420" w:firstLineChars="20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3）交付采购人验收前成交人应先进行自检，并向采购人提交自检报告。</w:t>
            </w:r>
          </w:p>
          <w:p>
            <w:pPr>
              <w:widowControl/>
              <w:wordWrap/>
              <w:adjustRightInd/>
              <w:snapToGrid/>
              <w:spacing w:after="0" w:line="240" w:lineRule="auto"/>
              <w:ind w:left="0" w:leftChars="0" w:right="0" w:firstLine="420" w:firstLineChars="20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4）若验收发现质量问题，成交人须无条件采取措施保证质量符合验收要求。</w:t>
            </w:r>
          </w:p>
          <w:p>
            <w:pPr>
              <w:widowControl/>
              <w:wordWrap/>
              <w:adjustRightInd/>
              <w:snapToGrid/>
              <w:spacing w:after="0" w:line="240" w:lineRule="auto"/>
              <w:ind w:left="0" w:leftChars="0" w:right="0" w:firstLine="420" w:firstLineChars="20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5）验收时，成交人应提交本项目验收签证、各种设备（材料）检测报告、调试运行记录、保修手册等验收资料。</w:t>
            </w:r>
          </w:p>
          <w:p>
            <w:pPr>
              <w:widowControl/>
              <w:wordWrap/>
              <w:adjustRightInd/>
              <w:snapToGrid/>
              <w:spacing w:after="0" w:line="240" w:lineRule="auto"/>
              <w:ind w:left="0" w:leftChars="0" w:right="0" w:firstLine="420" w:firstLineChars="200"/>
              <w:jc w:val="both"/>
              <w:textAlignment w:val="auto"/>
              <w:outlineLvl w:val="9"/>
              <w:rPr>
                <w:rFonts w:hint="eastAsia" w:ascii="宋体" w:hAnsi="宋体" w:eastAsia="宋体"/>
                <w:color w:val="auto"/>
                <w:sz w:val="21"/>
                <w:szCs w:val="21"/>
              </w:rPr>
            </w:pPr>
            <w:r>
              <w:rPr>
                <w:rFonts w:hint="eastAsia" w:ascii="宋体" w:hAnsi="宋体" w:eastAsia="宋体"/>
                <w:color w:val="auto"/>
                <w:sz w:val="21"/>
                <w:szCs w:val="21"/>
              </w:rPr>
              <w:t>6）项目质量要求达到国家或行业的质量检验评定的合格标准。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jc w:val="center"/>
        </w:trPr>
        <w:tc>
          <w:tcPr>
            <w:tcW w:w="637" w:type="dxa"/>
            <w:vAlign w:val="center"/>
          </w:tcPr>
          <w:p>
            <w:pPr>
              <w:widowControl/>
              <w:wordWrap/>
              <w:adjustRightInd/>
              <w:snapToGrid/>
              <w:spacing w:after="0" w:line="360" w:lineRule="auto"/>
              <w:jc w:val="center"/>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7</w:t>
            </w:r>
          </w:p>
        </w:tc>
        <w:tc>
          <w:tcPr>
            <w:tcW w:w="1327" w:type="dxa"/>
            <w:vAlign w:val="center"/>
          </w:tcPr>
          <w:p>
            <w:pPr>
              <w:widowControl/>
              <w:wordWrap/>
              <w:adjustRightInd/>
              <w:snapToGrid/>
              <w:spacing w:after="0" w:line="240" w:lineRule="auto"/>
              <w:ind w:left="0" w:leftChars="0" w:right="0" w:firstLine="0" w:firstLineChars="0"/>
              <w:jc w:val="center"/>
              <w:textAlignment w:val="auto"/>
              <w:outlineLvl w:val="9"/>
              <w:rPr>
                <w:rFonts w:ascii="宋体" w:hAnsi="宋体" w:eastAsia="宋体"/>
                <w:color w:val="auto"/>
                <w:sz w:val="21"/>
                <w:szCs w:val="21"/>
              </w:rPr>
            </w:pPr>
            <w:r>
              <w:rPr>
                <w:rFonts w:ascii="宋体" w:hAnsi="宋体" w:eastAsia="宋体"/>
                <w:color w:val="auto"/>
                <w:sz w:val="21"/>
                <w:szCs w:val="21"/>
              </w:rPr>
              <w:t>其它要求</w:t>
            </w:r>
          </w:p>
        </w:tc>
        <w:tc>
          <w:tcPr>
            <w:tcW w:w="6516" w:type="dxa"/>
            <w:vAlign w:val="center"/>
          </w:tcPr>
          <w:p>
            <w:pPr>
              <w:widowControl/>
              <w:wordWrap/>
              <w:adjustRightInd/>
              <w:snapToGrid/>
              <w:spacing w:after="0" w:line="240" w:lineRule="auto"/>
              <w:ind w:left="0" w:leftChars="0" w:right="0" w:firstLine="420" w:firstLineChars="200"/>
              <w:jc w:val="both"/>
              <w:textAlignment w:val="auto"/>
              <w:outlineLvl w:val="9"/>
              <w:rPr>
                <w:rFonts w:ascii="宋体" w:hAnsi="宋体" w:eastAsia="宋体"/>
                <w:color w:val="auto"/>
                <w:sz w:val="21"/>
                <w:szCs w:val="21"/>
              </w:rPr>
            </w:pPr>
            <w:r>
              <w:rPr>
                <w:rFonts w:hint="eastAsia" w:ascii="宋体" w:hAnsi="宋体" w:eastAsia="宋体"/>
                <w:color w:val="auto"/>
                <w:sz w:val="21"/>
                <w:szCs w:val="21"/>
              </w:rPr>
              <w:t>成交供应商</w:t>
            </w:r>
            <w:r>
              <w:rPr>
                <w:rFonts w:ascii="宋体" w:hAnsi="宋体" w:eastAsia="宋体"/>
                <w:color w:val="auto"/>
                <w:sz w:val="21"/>
                <w:szCs w:val="21"/>
              </w:rPr>
              <w:t>不得将项目非法分包或转包给任何单位和个人。否则采购人有权即刻终止合同，并由</w:t>
            </w:r>
            <w:r>
              <w:rPr>
                <w:rFonts w:hint="eastAsia" w:ascii="宋体" w:hAnsi="宋体" w:eastAsia="宋体"/>
                <w:color w:val="auto"/>
                <w:sz w:val="21"/>
                <w:szCs w:val="21"/>
              </w:rPr>
              <w:t>成交供应商</w:t>
            </w:r>
            <w:r>
              <w:rPr>
                <w:rFonts w:ascii="宋体" w:hAnsi="宋体" w:eastAsia="宋体"/>
                <w:color w:val="auto"/>
                <w:sz w:val="21"/>
                <w:szCs w:val="21"/>
              </w:rPr>
              <w:t>赔偿相应损失。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0" w:hRule="atLeast"/>
          <w:jc w:val="center"/>
        </w:trPr>
        <w:tc>
          <w:tcPr>
            <w:tcW w:w="637" w:type="dxa"/>
            <w:vAlign w:val="center"/>
          </w:tcPr>
          <w:p>
            <w:pPr>
              <w:widowControl/>
              <w:wordWrap/>
              <w:adjustRightInd/>
              <w:snapToGrid/>
              <w:spacing w:after="0" w:line="360" w:lineRule="auto"/>
              <w:jc w:val="center"/>
              <w:textAlignment w:val="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8</w:t>
            </w:r>
          </w:p>
        </w:tc>
        <w:tc>
          <w:tcPr>
            <w:tcW w:w="1327" w:type="dxa"/>
            <w:vAlign w:val="center"/>
          </w:tcPr>
          <w:p>
            <w:pPr>
              <w:widowControl/>
              <w:wordWrap/>
              <w:adjustRightInd/>
              <w:snapToGrid/>
              <w:spacing w:after="0" w:line="240" w:lineRule="auto"/>
              <w:ind w:left="0" w:leftChars="0" w:right="0" w:firstLine="0" w:firstLineChars="0"/>
              <w:jc w:val="center"/>
              <w:textAlignment w:val="auto"/>
              <w:outlineLvl w:val="9"/>
              <w:rPr>
                <w:rFonts w:ascii="宋体" w:hAnsi="宋体" w:eastAsia="宋体"/>
                <w:color w:val="auto"/>
                <w:sz w:val="21"/>
                <w:szCs w:val="21"/>
              </w:rPr>
            </w:pPr>
            <w:r>
              <w:rPr>
                <w:rFonts w:ascii="宋体" w:hAnsi="宋体" w:eastAsia="宋体"/>
                <w:color w:val="auto"/>
                <w:sz w:val="21"/>
                <w:szCs w:val="21"/>
              </w:rPr>
              <w:t>合同条款</w:t>
            </w:r>
          </w:p>
        </w:tc>
        <w:tc>
          <w:tcPr>
            <w:tcW w:w="6516" w:type="dxa"/>
            <w:vAlign w:val="center"/>
          </w:tcPr>
          <w:p>
            <w:pPr>
              <w:widowControl/>
              <w:wordWrap/>
              <w:adjustRightInd/>
              <w:snapToGrid/>
              <w:spacing w:after="0" w:line="240" w:lineRule="auto"/>
              <w:ind w:left="0" w:leftChars="0" w:right="0" w:firstLine="420" w:firstLineChars="200"/>
              <w:jc w:val="both"/>
              <w:textAlignment w:val="auto"/>
              <w:outlineLvl w:val="9"/>
              <w:rPr>
                <w:rFonts w:ascii="宋体" w:hAnsi="宋体" w:eastAsia="宋体"/>
                <w:b/>
                <w:color w:val="auto"/>
                <w:sz w:val="21"/>
                <w:szCs w:val="21"/>
              </w:rPr>
            </w:pPr>
            <w:r>
              <w:rPr>
                <w:rFonts w:hint="eastAsia" w:ascii="宋体" w:hAnsi="宋体" w:eastAsia="宋体"/>
                <w:color w:val="auto"/>
                <w:sz w:val="21"/>
                <w:szCs w:val="21"/>
              </w:rPr>
              <w:t>供应商</w:t>
            </w:r>
            <w:r>
              <w:rPr>
                <w:rFonts w:ascii="宋体" w:hAnsi="宋体" w:eastAsia="宋体"/>
                <w:color w:val="auto"/>
                <w:sz w:val="21"/>
                <w:szCs w:val="21"/>
              </w:rPr>
              <w:t>实质响应合同各条款。</w:t>
            </w:r>
          </w:p>
        </w:tc>
      </w:tr>
    </w:tbl>
    <w:p>
      <w:pPr>
        <w:spacing w:line="360" w:lineRule="auto"/>
        <w:rPr>
          <w:rFonts w:hint="eastAsia" w:ascii="宋体" w:hAnsi="宋体" w:eastAsia="宋体" w:cs="黑体"/>
          <w:b/>
          <w:color w:val="auto"/>
          <w:sz w:val="24"/>
          <w:szCs w:val="22"/>
          <w:lang w:val="en-US" w:eastAsia="zh-CN" w:bidi="ar-SA"/>
        </w:rPr>
      </w:pPr>
      <w:r>
        <w:rPr>
          <w:rFonts w:hint="eastAsia" w:ascii="宋体" w:hAnsi="宋体" w:eastAsia="宋体" w:cs="黑体"/>
          <w:b/>
          <w:color w:val="auto"/>
          <w:sz w:val="24"/>
          <w:szCs w:val="22"/>
          <w:lang w:val="en-US" w:eastAsia="zh-CN" w:bidi="ar-SA"/>
        </w:rPr>
        <w:br w:type="page"/>
      </w:r>
    </w:p>
    <w:p>
      <w:pPr>
        <w:pStyle w:val="24"/>
        <w:widowControl/>
        <w:numPr>
          <w:numId w:val="0"/>
        </w:numPr>
        <w:wordWrap/>
        <w:spacing w:after="0" w:line="360" w:lineRule="auto"/>
        <w:ind w:leftChars="0"/>
        <w:jc w:val="center"/>
        <w:textAlignment w:val="auto"/>
        <w:rPr>
          <w:rFonts w:hint="eastAsia" w:ascii="宋体" w:hAnsi="宋体" w:eastAsia="宋体"/>
          <w:b/>
          <w:color w:val="auto"/>
          <w:sz w:val="28"/>
          <w:szCs w:val="28"/>
          <w:lang w:eastAsia="zh-CN"/>
        </w:rPr>
      </w:pPr>
      <w:r>
        <w:rPr>
          <w:rFonts w:hint="eastAsia" w:ascii="宋体" w:hAnsi="宋体" w:eastAsia="宋体"/>
          <w:b/>
          <w:color w:val="auto"/>
          <w:sz w:val="28"/>
          <w:szCs w:val="28"/>
          <w:lang w:val="en-US" w:eastAsia="zh-CN"/>
        </w:rPr>
        <w:t>技术需求书</w:t>
      </w:r>
    </w:p>
    <w:p>
      <w:pPr>
        <w:widowControl/>
        <w:wordWrap/>
        <w:adjustRightInd w:val="0"/>
        <w:snapToGrid w:val="0"/>
        <w:spacing w:after="0" w:line="360" w:lineRule="auto"/>
        <w:ind w:right="0"/>
        <w:jc w:val="left"/>
        <w:textAlignment w:val="auto"/>
        <w:outlineLvl w:val="3"/>
        <w:rPr>
          <w:rFonts w:hint="eastAsia" w:ascii="宋体" w:hAnsi="宋体" w:eastAsia="宋体" w:cs="Times New Roman"/>
          <w:b/>
          <w:bCs/>
          <w:color w:val="auto"/>
          <w:sz w:val="28"/>
          <w:szCs w:val="28"/>
        </w:rPr>
      </w:pPr>
      <w:bookmarkStart w:id="6" w:name="_Toc24679"/>
      <w:bookmarkStart w:id="7" w:name="_Toc13112"/>
      <w:bookmarkStart w:id="8" w:name="_Toc14462"/>
      <w:bookmarkStart w:id="9" w:name="_Toc31278"/>
      <w:r>
        <w:rPr>
          <w:rFonts w:hint="eastAsia" w:ascii="宋体" w:hAnsi="宋体" w:eastAsia="宋体" w:cs="Times New Roman"/>
          <w:b/>
          <w:bCs/>
          <w:color w:val="auto"/>
          <w:sz w:val="28"/>
          <w:szCs w:val="28"/>
          <w:lang w:val="en-US" w:eastAsia="zh-CN"/>
        </w:rPr>
        <w:t>一、</w:t>
      </w:r>
      <w:r>
        <w:rPr>
          <w:rFonts w:hint="eastAsia" w:ascii="宋体" w:hAnsi="宋体" w:eastAsia="宋体" w:cs="Times New Roman"/>
          <w:b/>
          <w:bCs/>
          <w:color w:val="auto"/>
          <w:sz w:val="28"/>
          <w:szCs w:val="28"/>
        </w:rPr>
        <w:t>建设内容</w:t>
      </w:r>
    </w:p>
    <w:p>
      <w:pPr>
        <w:spacing w:after="0" w:line="360" w:lineRule="auto"/>
        <w:ind w:firstLine="420" w:firstLineChars="200"/>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1.1.电子警察</w:t>
      </w:r>
    </w:p>
    <w:p>
      <w:pPr>
        <w:spacing w:after="0" w:line="360" w:lineRule="auto"/>
        <w:ind w:firstLine="420" w:firstLineChars="200"/>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新建6套高清电子警察系统，本次新建设的电子警察项目都具有卡口功能，抓拍的违法图片均达到人脸识别标准。</w:t>
      </w:r>
    </w:p>
    <w:p>
      <w:pPr>
        <w:spacing w:after="0" w:line="360" w:lineRule="auto"/>
        <w:ind w:firstLine="420" w:firstLineChars="200"/>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逆行抓拍、打电话、不系安全带；（1）振兴东一路与振兴路交汇处；（2）振兴东三路与振兴路交汇处；（3）兴隆路文阁桥处；（4）景福二横路与振兴东七路交汇处；（5）景福三横路与振兴东八路交汇处；（6）景福三横路与振兴东七路交汇处。</w:t>
      </w:r>
    </w:p>
    <w:p>
      <w:pPr>
        <w:spacing w:after="0" w:line="360" w:lineRule="auto"/>
        <w:ind w:firstLine="420" w:firstLineChars="200"/>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1.2.点位表</w:t>
      </w:r>
    </w:p>
    <w:tbl>
      <w:tblPr>
        <w:tblStyle w:val="22"/>
        <w:tblW w:w="8160"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6"/>
        <w:gridCol w:w="6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 w:hRule="atLeast"/>
        </w:trPr>
        <w:tc>
          <w:tcPr>
            <w:tcW w:w="11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序号</w:t>
            </w:r>
          </w:p>
        </w:tc>
        <w:tc>
          <w:tcPr>
            <w:tcW w:w="69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点位名称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 w:hRule="atLeast"/>
        </w:trPr>
        <w:tc>
          <w:tcPr>
            <w:tcW w:w="11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w:t>
            </w:r>
          </w:p>
        </w:tc>
        <w:tc>
          <w:tcPr>
            <w:tcW w:w="69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振兴东一路与振兴路交汇处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 w:hRule="atLeast"/>
        </w:trPr>
        <w:tc>
          <w:tcPr>
            <w:tcW w:w="11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w:t>
            </w:r>
          </w:p>
        </w:tc>
        <w:tc>
          <w:tcPr>
            <w:tcW w:w="69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振兴东三路与振兴路交汇处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 w:hRule="atLeast"/>
        </w:trPr>
        <w:tc>
          <w:tcPr>
            <w:tcW w:w="11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w:t>
            </w:r>
          </w:p>
        </w:tc>
        <w:tc>
          <w:tcPr>
            <w:tcW w:w="69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兴隆路文阁桥处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 w:hRule="atLeast"/>
        </w:trPr>
        <w:tc>
          <w:tcPr>
            <w:tcW w:w="11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4</w:t>
            </w:r>
          </w:p>
        </w:tc>
        <w:tc>
          <w:tcPr>
            <w:tcW w:w="69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景福二横路与振兴东七路交汇处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 w:hRule="atLeast"/>
        </w:trPr>
        <w:tc>
          <w:tcPr>
            <w:tcW w:w="11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5</w:t>
            </w:r>
          </w:p>
        </w:tc>
        <w:tc>
          <w:tcPr>
            <w:tcW w:w="69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景福三横路与振兴东八路交汇处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6" w:hRule="atLeast"/>
        </w:trPr>
        <w:tc>
          <w:tcPr>
            <w:tcW w:w="11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c>
          <w:tcPr>
            <w:tcW w:w="69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景福三横路与振兴东七路交汇处</w:t>
            </w:r>
          </w:p>
        </w:tc>
      </w:tr>
    </w:tbl>
    <w:p>
      <w:pPr>
        <w:pStyle w:val="2"/>
        <w:rPr>
          <w:rFonts w:hint="eastAsia"/>
        </w:rPr>
      </w:pPr>
    </w:p>
    <w:p>
      <w:pPr>
        <w:widowControl/>
        <w:wordWrap/>
        <w:adjustRightInd w:val="0"/>
        <w:snapToGrid w:val="0"/>
        <w:spacing w:after="0" w:line="360" w:lineRule="auto"/>
        <w:ind w:left="0" w:leftChars="0" w:right="0" w:firstLine="0" w:firstLineChars="0"/>
        <w:jc w:val="left"/>
        <w:textAlignment w:val="auto"/>
        <w:outlineLvl w:val="3"/>
        <w:rPr>
          <w:rFonts w:hint="eastAsia" w:ascii="宋体" w:hAnsi="宋体" w:eastAsia="宋体" w:cs="Times New Roman"/>
          <w:b/>
          <w:bCs/>
          <w:color w:val="auto"/>
          <w:sz w:val="28"/>
          <w:szCs w:val="28"/>
          <w:lang w:val="en-US" w:eastAsia="zh-CN"/>
        </w:rPr>
      </w:pPr>
      <w:r>
        <w:rPr>
          <w:rFonts w:hint="eastAsia" w:ascii="宋体" w:hAnsi="宋体" w:eastAsia="宋体" w:cs="Times New Roman"/>
          <w:b/>
          <w:bCs/>
          <w:color w:val="auto"/>
          <w:sz w:val="28"/>
          <w:szCs w:val="28"/>
          <w:lang w:val="en-US" w:eastAsia="zh-CN"/>
        </w:rPr>
        <w:t>二、设备清单</w:t>
      </w:r>
    </w:p>
    <w:p>
      <w:pPr>
        <w:spacing w:after="0" w:line="360" w:lineRule="auto"/>
        <w:ind w:firstLine="422" w:firstLineChars="200"/>
        <w:rPr>
          <w:rFonts w:hint="eastAsia" w:ascii="宋体" w:hAnsi="宋体" w:eastAsia="宋体" w:cs="Times New Roman"/>
          <w:b/>
          <w:bCs/>
          <w:color w:val="auto"/>
          <w:sz w:val="21"/>
          <w:szCs w:val="21"/>
        </w:rPr>
      </w:pPr>
      <w:r>
        <w:rPr>
          <w:rFonts w:hint="eastAsia" w:ascii="宋体" w:hAnsi="宋体" w:eastAsia="宋体" w:cs="Times New Roman"/>
          <w:b/>
          <w:bCs/>
          <w:color w:val="auto"/>
          <w:sz w:val="21"/>
          <w:szCs w:val="21"/>
        </w:rPr>
        <w:t>注：其中●为主要设备</w:t>
      </w:r>
    </w:p>
    <w:tbl>
      <w:tblPr>
        <w:tblStyle w:val="22"/>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8"/>
        <w:gridCol w:w="1027"/>
        <w:gridCol w:w="5408"/>
        <w:gridCol w:w="510"/>
        <w:gridCol w:w="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序号</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名称</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参数</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单位</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sz w:val="21"/>
                <w:szCs w:val="21"/>
              </w:rPr>
              <w:t>●</w:t>
            </w:r>
            <w:r>
              <w:rPr>
                <w:rFonts w:hint="eastAsia" w:ascii="宋体" w:hAnsi="宋体" w:eastAsia="宋体" w:cs="宋体"/>
                <w:bCs/>
                <w:i w:val="0"/>
                <w:snapToGrid w:val="0"/>
                <w:color w:val="auto"/>
                <w:kern w:val="0"/>
                <w:sz w:val="21"/>
                <w:szCs w:val="21"/>
                <w:u w:val="none"/>
                <w:lang w:val="en-US" w:eastAsia="zh-CN"/>
              </w:rPr>
              <w:t>高清抓拍单元</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1.名称:高清抓拍单元</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2.规格参数说明:</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像素：不低于900W</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分辨率：最大支持4096*2160</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 xml:space="preserve">帧率：25fps  </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详见主要设备技术参数。</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台</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智能球型摄像机</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1.名称:智能球型摄像机</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2.规格参数说明:传感器类型: 1/1.8＂ progressive scan CMOS；</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详见主要设备技术参数。</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台</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补光灯</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1.名称:补光灯</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2.规格参数说明:【白光】【爆闪】【带光栅】</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单车道气体爆闪灯，单次闪光能量≥200J，白天可看清前排司乘人员面部特征；</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回电时间＜67ms，支持5V电平量触发(可选开关量)；</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有效补光距离16m～25m；</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工作环境-25～+70℃(-40℃内均可安全使用/有衰减)；</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具有脉冲保护功能，屏蔽≥3Hz持续性的脉冲信号(闪15次后进入1次/S的微闪光提示状态，复原时间为10S)；</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闪光次数≥2000万次；</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自带光栅，可有效减少周边光污染。</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个</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4</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lang w:val="en-US"/>
              </w:rPr>
            </w:pPr>
            <w:r>
              <w:rPr>
                <w:rFonts w:hint="eastAsia" w:ascii="宋体" w:hAnsi="宋体" w:eastAsia="宋体" w:cs="宋体"/>
                <w:bCs/>
                <w:i w:val="0"/>
                <w:snapToGrid w:val="0"/>
                <w:color w:val="auto"/>
                <w:kern w:val="0"/>
                <w:sz w:val="21"/>
                <w:szCs w:val="21"/>
                <w:u w:val="none"/>
                <w:lang w:val="en-US" w:eastAsia="zh-CN"/>
              </w:rPr>
              <w:t>补光灯</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1.名称:补光灯</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2.规格参数说明:【红外】【16颗】LED常亮灯</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光源类型：原装大功率红外LED，三车道补光</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LED灯珠数量：16颗</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发光角度：40°</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最佳补光距离：16米-25米</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触发方式：光敏控制</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防护等级：IP66</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外形尺寸：128mm(D)×216mm(H)×159mm(W)</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bCs/>
                <w:i w:val="0"/>
                <w:snapToGrid w:val="0"/>
                <w:color w:val="auto"/>
                <w:kern w:val="0"/>
                <w:sz w:val="21"/>
                <w:szCs w:val="21"/>
                <w:u w:val="none"/>
                <w:lang w:val="en-US" w:eastAsia="zh-CN"/>
              </w:rPr>
            </w:pPr>
            <w:r>
              <w:rPr>
                <w:rFonts w:hint="eastAsia" w:ascii="宋体" w:hAnsi="宋体" w:eastAsia="宋体" w:cs="宋体"/>
                <w:bCs/>
                <w:i w:val="0"/>
                <w:snapToGrid w:val="0"/>
                <w:color w:val="auto"/>
                <w:kern w:val="0"/>
                <w:sz w:val="21"/>
                <w:szCs w:val="21"/>
                <w:u w:val="none"/>
                <w:lang w:val="en-US" w:eastAsia="zh-CN"/>
              </w:rPr>
              <w:t>整体重量：2.72Kg</w:t>
            </w:r>
          </w:p>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功率：最大功率36W(实际功率与控制方式有关)</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个</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5</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交通终端服务器</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1.名称:交通终端服务器</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2.规格参数说明:</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四代终端服务器，嵌入式操作系统；</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内置1块3.5寸4T硬盘；支持12路IPC接入；</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详见主要设备技术参数。</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台</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安装支架</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1.名称:安装支架</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2.规格参数说明:横杆装/白/钢/抱箍直径为Φ67-127mm</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个</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7</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电源</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 xml:space="preserve">1.名称:电源 </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2.容量:AC24V/4A</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个</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8</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交换机</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1.名称:工业以太网交换机</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2.规格参数说明:8口千兆环网型工业以太网交换机</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光口：2个千兆光口</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距离20公里</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LC口</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单模单纤；电口：1个千兆网口</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7个百兆电口；安装方式：工业导轨式；</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个</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9</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收发器</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1.名称:光纤收发器（千兆）</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2.规格参数说明:单模单纤收发器</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对</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10</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浪涌保护器</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1.名称:电源电涌保护器</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参数说明:模块化电源电涌保护器，依据IEC和GB标准设计；具备强大的电涌泄放能力，内置瞬间过流断路装置；遥信报警接口；可插拔更换模块；失效检测指示；单模块最大放电电流40kA(8/20μs)；内置过热断路装置；反应速度：10-9秒级；插拔防呆设计</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个</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11</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避雷器</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1.名称:信号避雷器</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2.规格参数说明:网络信号线防雷避雷器电浪涌保护器</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个</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12</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避雷器</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1.名称:网络电源二合一避雷器</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2.规格参数说明:网络摄像机浪涌保护；电源部分：最大持续运行电压40V AC；额定负载电流IL3A；标称放电电流In(8/20μs)5kA；最大放电电流Imax8/20μs)10kA；网络部分：最大持续运行电压Uc8V；保护水平Upx-x(1.2/50μs)20V；额定负载电流 IL500mA；标称放电电流In(8/20μs) 8KA；最大放电电流Imax(8/20μs)12KA；传输特性100Mbps；插入损耗&lt;0.5dB；工作环境温度-40/85℃</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个</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13</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单相电源智能保护器</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1.名称:单相电源智能保护器</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参数说明:工作电压（Un）220V，50Hz;过压动作电压280V±5%;过压动作时间≤500ms;欠压动作电压120V±5%;欠压动作时间≤5s;额定电流（In）10A/6A/3A（可调整）;过载（过流）动作电流（Ig）额定电流1.15倍;动作时间（秒）≤5S;短路动作电流(Id)额定电流3倍;动作时间(秒) ≤50ms;漏电动作电流(I△n)30mA/50mA （可调整）±5%;动作时间(秒)(I△no)≤100ms;漏电不动作电流≤0.5 I△n;累计故障次数最多为9999次;自动重合闸功能:过欠压导致跳闸动作，合闸前进行实时检测，符合合闸条件则合闸，否则不合闸，不限时间。剩余电流和过流导致跳闸动作，断开后20-60秒自动重合闸一次，如果不成功，延时15分钟进行第二次重合闸，若不成功，延时15分钟进行第三次重合闸，如果不成功，则禁止再重合闸。</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个</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14</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配电箱</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1.名称:立杆设备安装箱</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2.规格:不锈钢设备箱600*500*400，不含电器设备，含抱箍和螺丝</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个</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15</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室外立杆 立杆长6m，臂长4m</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1.名称:室外立杆 立杆长6m，臂长4m</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参数说明:6*4米八角监控杆：立杆用八角杆上口径为180mm，下口径250mm,厚4mm，横臂伸出4米用上口径90mm,下口径180mm,厚4mm，底座法兰：420*420*16mm,连接法兰：290*290*16mm,整套内外热镀锌，表面烤户外专用漆，配基础笼8-M20*H800含2块4厘铁板固定螺栓，含螺丝介指等</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支</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16</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配线</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1.名称:六类屏蔽网线</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m</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17</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配线</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1.名称:管内穿线</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2.规格:RVV3*1.5</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3.材质:铜芯</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m</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18</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光纤熔接</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1.名称:光纤熔接</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芯</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19</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跳线</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 xml:space="preserve">1.名称:光纤跳线 </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2.型号:ST-SC</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条</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20</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光纤熔偶合器接</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1.名称:偶合器</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个</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21</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光纤盒</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1.名称:光纤配线盒</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2.规格:8口</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个</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22</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配管</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1.名称:电线管</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2.规格:PVC32</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m</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23</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lang w:val="en-US"/>
              </w:rPr>
            </w:pPr>
            <w:r>
              <w:rPr>
                <w:rFonts w:hint="eastAsia" w:ascii="宋体" w:hAnsi="宋体" w:eastAsia="宋体" w:cs="宋体"/>
                <w:bCs/>
                <w:i w:val="0"/>
                <w:snapToGrid w:val="0"/>
                <w:color w:val="auto"/>
                <w:kern w:val="0"/>
                <w:sz w:val="21"/>
                <w:szCs w:val="21"/>
                <w:u w:val="none"/>
                <w:lang w:val="en-US" w:eastAsia="zh-CN"/>
              </w:rPr>
              <w:t>光纤线路</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lang w:val="en-US"/>
              </w:rPr>
            </w:pPr>
            <w:r>
              <w:rPr>
                <w:rFonts w:hint="eastAsia" w:ascii="宋体" w:hAnsi="宋体" w:eastAsia="宋体" w:cs="宋体"/>
                <w:bCs/>
                <w:i w:val="0"/>
                <w:snapToGrid w:val="0"/>
                <w:color w:val="auto"/>
                <w:kern w:val="0"/>
                <w:sz w:val="21"/>
                <w:szCs w:val="21"/>
                <w:u w:val="none"/>
                <w:lang w:val="en-US" w:eastAsia="zh-CN"/>
              </w:rPr>
              <w:t>1.名称:光纤</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2.备注:6个信息点至交警大队光纤线路、电源线路</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套</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24</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人(手)孔井</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1.名称:过线手井建设</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2.规格:300*300*500手井建设包含砖及电井盖等</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座</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25</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旧路面机械切缝</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1.材质:水泥混凝土路面</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2.厚度:20cm</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m</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26</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拆除路面</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1.材质:混凝土类（无筋）</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m2</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27</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修复混凝土路面</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1.名称:修复混凝土路面</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2.混凝土强度等级:C20</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m2</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28</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人行横道线</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1.材料品种:热熔反光性涂料</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2.人行横道线</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3.线型:0.4㎡/m</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4.标线均采用热熔型标线，标线厚度为1.8mm+0.2mm（冷膜厚度）</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m2</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29</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网状标识线</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1.材料品种:热熔反光性涂料</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2.网状标识线</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3.线型:0.15㎡/m</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4.标线均采用热熔型标线，标线厚度为1.8mm+0.2mm（冷膜厚度）</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m2</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379.722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30</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直行指示线</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1.材料品种:热熔反光性涂料</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2.类型:直行指示线</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3.规格尺寸:2.23㎡/个</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个</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31</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禁止通行告示牌</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1.名称:禁止通行告示牌</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2.材质、规格尺寸:φ800mm，标志板采用3厚铝合金板，与滑动槽用铆钉连接，板面上的铆钉应打磨光滑</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3.板面反光膜等级:板面贴高强级蓝色反光膜，掉头标志贴高强级白色反光膜</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块</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32</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违法抓拍告示牌</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1.类型:正方形标志牌</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2.材质、规格尺寸:1200*400，标志板采用3厚铝合金板，与滑动槽用铆钉连接，板面上的铆钉应打磨光滑</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3.板面反光膜等级:板面贴高强级白色反光膜，标志贴高强级黑色反光膜</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块</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33</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挖沟槽土方</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1.土壤类别:一、二类土</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2.挖土深度:2m 内</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m3</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34</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余方弃置</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1.废弃料品种:砼碎块碎渣、原土</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2.运距:10km</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m3</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35</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平台基础包</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1.含视频应用、电子地图应用、布控报警应用、缉查布控应用、非现场执法应用、车辆研判、视频网管、数据级联、系统配置等基本功能</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套</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36</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本级视频通道接入数</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1.名称:本级视频通道接入数</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2.满足实际使用要求</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路</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37</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监控通道扩容</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1.名称:车辆抓拍车道数</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2.满足实际使用要求</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条</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38</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交通秩序管理应用</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1.含道路管控应用和诱导发布应用</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套</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39</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视频联网共享应用</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1.视频级联服务，负责完成视频上下级级联业务</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套</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40</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级联视频通道接入数</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1.视频级联接入路数授权</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路</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41</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数据中心服务器</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1.名称:数据中心服务器</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2.2U双路标准机架式服务器</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3.CPU:1颗intel至强系列处理器，核数≥10核，主频≥2.4GHz</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4.内存:16G*2 DDR4，16根内存插槽，最大支持扩展至2TB内存</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5.硬盘:2块1.2T 10K 2.5寸 SAS硬盘</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6.阵列卡:SAS_HBA卡, 支持RAID 0/1/10</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7.PCIE扩展:最大可支持6个PCIE扩展插槽</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8.网口:2个千兆电口</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台</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588"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42</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数据中心服务器</w:t>
            </w:r>
          </w:p>
        </w:tc>
        <w:tc>
          <w:tcPr>
            <w:tcW w:w="5408"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left"/>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1.名称:数据中心服务器</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2.4210R×1/64G DDR4/1.2T 10K  SAS×2(RAID_1)/RAID_2G/1GbE×2/550W(1+1)/2U/3Y</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3.2U双路标准机架式服务器</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4.CPU:1颗intel至强系列处理器，核数≥10核，主频≥2.4GHz</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5.内存:64G DDR4，16根内存插槽，最大支持扩展至2TB内存</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6.硬盘:2块1.2T 10K 2.5寸 SAS硬盘</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7.阵列卡:SAS_HBA卡, 支持RAID 0/1/10</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8.PCIE扩展:最大可支持6个PCIE扩展插槽</w:t>
            </w:r>
            <w:r>
              <w:rPr>
                <w:rFonts w:hint="eastAsia" w:ascii="宋体" w:hAnsi="宋体" w:eastAsia="宋体" w:cs="宋体"/>
                <w:bCs/>
                <w:i w:val="0"/>
                <w:snapToGrid w:val="0"/>
                <w:color w:val="auto"/>
                <w:kern w:val="0"/>
                <w:sz w:val="21"/>
                <w:szCs w:val="21"/>
                <w:u w:val="none"/>
                <w:lang w:val="en-US" w:eastAsia="zh-CN"/>
              </w:rPr>
              <w:br/>
            </w:r>
            <w:r>
              <w:rPr>
                <w:rFonts w:hint="eastAsia" w:ascii="宋体" w:hAnsi="宋体" w:eastAsia="宋体" w:cs="宋体"/>
                <w:bCs/>
                <w:i w:val="0"/>
                <w:snapToGrid w:val="0"/>
                <w:color w:val="auto"/>
                <w:kern w:val="0"/>
                <w:sz w:val="21"/>
                <w:szCs w:val="21"/>
                <w:u w:val="none"/>
                <w:lang w:val="en-US" w:eastAsia="zh-CN"/>
              </w:rPr>
              <w:t>9.网口:2个千兆电口</w:t>
            </w:r>
          </w:p>
        </w:tc>
        <w:tc>
          <w:tcPr>
            <w:tcW w:w="51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台</w:t>
            </w:r>
          </w:p>
        </w:tc>
        <w:tc>
          <w:tcPr>
            <w:tcW w:w="7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widowControl/>
              <w:wordWrap/>
              <w:adjustRightInd/>
              <w:snapToGrid/>
              <w:spacing w:after="0" w:line="240" w:lineRule="auto"/>
              <w:ind w:left="0" w:leftChars="0" w:right="0" w:firstLine="0" w:firstLineChars="0"/>
              <w:jc w:val="center"/>
              <w:textAlignment w:val="center"/>
              <w:outlineLvl w:val="9"/>
              <w:rPr>
                <w:rFonts w:hint="eastAsia" w:ascii="宋体" w:hAnsi="宋体" w:eastAsia="宋体" w:cs="宋体"/>
                <w:i w:val="0"/>
                <w:color w:val="auto"/>
                <w:sz w:val="21"/>
                <w:szCs w:val="21"/>
                <w:u w:val="none"/>
              </w:rPr>
            </w:pPr>
            <w:r>
              <w:rPr>
                <w:rFonts w:hint="eastAsia" w:ascii="宋体" w:hAnsi="宋体" w:eastAsia="宋体" w:cs="宋体"/>
                <w:bCs/>
                <w:i w:val="0"/>
                <w:snapToGrid w:val="0"/>
                <w:color w:val="auto"/>
                <w:kern w:val="0"/>
                <w:sz w:val="21"/>
                <w:szCs w:val="21"/>
                <w:u w:val="none"/>
                <w:lang w:val="en-US" w:eastAsia="zh-CN"/>
              </w:rPr>
              <w:t>2</w:t>
            </w:r>
          </w:p>
        </w:tc>
      </w:tr>
    </w:tbl>
    <w:p>
      <w:pPr>
        <w:rPr>
          <w:rFonts w:hint="eastAsia"/>
          <w:lang w:val="en-US" w:eastAsia="zh-CN"/>
        </w:rPr>
      </w:pPr>
    </w:p>
    <w:p>
      <w:pPr>
        <w:widowControl/>
        <w:wordWrap/>
        <w:adjustRightInd w:val="0"/>
        <w:snapToGrid w:val="0"/>
        <w:spacing w:after="0" w:line="360" w:lineRule="auto"/>
        <w:ind w:left="0" w:leftChars="0" w:right="0" w:firstLine="0" w:firstLineChars="0"/>
        <w:jc w:val="left"/>
        <w:textAlignment w:val="auto"/>
        <w:outlineLvl w:val="3"/>
        <w:rPr>
          <w:rFonts w:hint="eastAsia" w:ascii="宋体" w:hAnsi="宋体" w:eastAsia="宋体" w:cs="Times New Roman"/>
          <w:b/>
          <w:bCs/>
          <w:color w:val="auto"/>
          <w:sz w:val="28"/>
          <w:szCs w:val="28"/>
        </w:rPr>
      </w:pPr>
      <w:r>
        <w:rPr>
          <w:rFonts w:hint="eastAsia" w:ascii="宋体" w:hAnsi="宋体" w:eastAsia="宋体" w:cs="Times New Roman"/>
          <w:b/>
          <w:bCs/>
          <w:color w:val="auto"/>
          <w:sz w:val="28"/>
          <w:szCs w:val="28"/>
          <w:lang w:val="en-US" w:eastAsia="zh-CN"/>
        </w:rPr>
        <w:t>三、</w:t>
      </w:r>
      <w:r>
        <w:rPr>
          <w:rFonts w:hint="eastAsia" w:ascii="宋体" w:hAnsi="宋体" w:eastAsia="宋体" w:cs="Times New Roman"/>
          <w:b/>
          <w:bCs/>
          <w:color w:val="auto"/>
          <w:sz w:val="28"/>
          <w:szCs w:val="28"/>
        </w:rPr>
        <w:t>主要设备技术参数</w:t>
      </w:r>
    </w:p>
    <w:p>
      <w:pPr>
        <w:widowControl/>
        <w:wordWrap/>
        <w:adjustRightInd w:val="0"/>
        <w:snapToGrid w:val="0"/>
        <w:spacing w:after="0" w:line="360" w:lineRule="auto"/>
        <w:ind w:left="0" w:leftChars="0" w:right="0" w:firstLine="0" w:firstLineChars="0"/>
        <w:jc w:val="left"/>
        <w:textAlignment w:val="auto"/>
        <w:outlineLvl w:val="4"/>
        <w:rPr>
          <w:rFonts w:hint="eastAsia" w:ascii="宋体" w:hAnsi="宋体" w:eastAsia="宋体" w:cs="宋体"/>
          <w:b/>
          <w:bCs/>
          <w:sz w:val="21"/>
          <w:szCs w:val="21"/>
          <w:lang w:val="zh-CN"/>
        </w:rPr>
      </w:pPr>
      <w:bookmarkStart w:id="10" w:name="_Toc25091"/>
      <w:r>
        <w:rPr>
          <w:rFonts w:hint="eastAsia" w:ascii="宋体" w:hAnsi="宋体" w:eastAsia="宋体" w:cs="宋体"/>
          <w:b/>
          <w:bCs/>
          <w:sz w:val="21"/>
          <w:szCs w:val="21"/>
          <w:lang w:val="en-US" w:eastAsia="zh-CN"/>
        </w:rPr>
        <w:t>3.1</w:t>
      </w:r>
      <w:r>
        <w:rPr>
          <w:rFonts w:hint="eastAsia" w:ascii="宋体" w:hAnsi="宋体" w:eastAsia="宋体" w:cs="宋体"/>
          <w:b/>
          <w:bCs/>
          <w:sz w:val="21"/>
          <w:szCs w:val="21"/>
          <w:lang w:val="zh-CN"/>
        </w:rPr>
        <w:t>高清抓拍单元</w:t>
      </w:r>
      <w:bookmarkEnd w:id="10"/>
    </w:p>
    <w:tbl>
      <w:tblPr>
        <w:tblStyle w:val="22"/>
        <w:tblW w:w="8522"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353"/>
        <w:gridCol w:w="6402"/>
      </w:tblGrid>
      <w:tr>
        <w:tblPrEx>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序号</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功能指标</w:t>
            </w:r>
          </w:p>
        </w:tc>
        <w:tc>
          <w:tcPr>
            <w:tcW w:w="6402"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传感器</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图像传感器：采用1英寸GMOS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深度学习</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设备应采用深度学习芯片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视频输出</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支持主码流同时输出不少于30路4096×2160、2Mbps的25帧/s图像以提供客户端浏览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图像输出</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最大图像尺寸：≥4096×2160像素；字符叠加时最大可支持4096×2800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视频帧率</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视频帧率：在1～25fps可调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网络适应性</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支持在25%丢包率的网络环境下，正常显示监控画面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视频压缩</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视频压缩支持H.265、H.264、M-JPEG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分类检测</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支持机动车、二轮车（摩托车、自行车、电动二轮车）、三轮车和行人分类检测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车内检测</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支持车前窗挂坠、年检标识、抽烟、驾驶员人脸识别、驾驶室人脸抠图、遮阳板识别等检测功能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外壳防护</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外壳防护等级应不低于IP66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车辆捕获率</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支持车辆捕获抓拍功能，在天气晴朗无雾，号牌无遮挡、无污损，白天环境光照度不低于200lx，晚上辅助光照度不高于30lx的条件下测试，白天和晚上的捕获率均≥99%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车牌识别率</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支持车牌识别功能，在天气晴朗无雾，号牌无遮挡、无污损，白天环境光照度不低于200lx，晚上辅助光照度不高于30lx的条件下测试，白天和晚上的识别准确率均≥99%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异常车牌检测</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支持异常车牌检测功能，可对故意遮挡及污损车牌进行判断和识别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感兴趣区域增强编码</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支持10块感兴趣区域(ROI)增强编码功能，ROI区域压缩比0-100可设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车辆子品牌识别</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支持车辆子品牌识别功能，通过车头可识别7100种，通过车尾可识别3800种，全天识别准确率不低于99%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车型识别</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识别43种车型，包括轻型普通货车、轻型厢式货车、轻型平板货车、微型轿车、小型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轮式装载机械，普通二轮摩托车，轻便侧三轮摩托车，轻便正三轮载货摩托车，轻便正三轮载客摩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▲人脸检出能力</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支持检出两眼瞳距13像素点以上的人脸图片(提供公安部或第三方</w:t>
            </w:r>
            <w:r>
              <w:rPr>
                <w:rFonts w:hint="eastAsia" w:ascii="宋体" w:hAnsi="宋体" w:eastAsia="宋体" w:cs="宋体"/>
                <w:color w:val="auto"/>
                <w:kern w:val="0"/>
                <w:sz w:val="21"/>
                <w:szCs w:val="21"/>
                <w:lang w:val="en-US" w:eastAsia="zh-CN"/>
              </w:rPr>
              <w:t>检测机构</w:t>
            </w:r>
            <w:r>
              <w:rPr>
                <w:rFonts w:hint="eastAsia" w:ascii="宋体" w:hAnsi="宋体" w:eastAsia="宋体" w:cs="宋体"/>
                <w:color w:val="auto"/>
                <w:kern w:val="0"/>
                <w:sz w:val="21"/>
                <w:szCs w:val="21"/>
              </w:rPr>
              <w:t>出具的检验报告证明加盖投标人公章)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侧脸过滤</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支持侧脸过滤功能，过滤的人脸上下、左右角度阈值可设置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人脸抓拍模式</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支持人脸目标抓拍头肩照或全景照，模式可选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▲检测跟踪性能</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支持检测并跟踪指定区域内160个目标（机动车、非机动车及行人）(提供公安部或第三方</w:t>
            </w:r>
            <w:r>
              <w:rPr>
                <w:rFonts w:hint="eastAsia" w:ascii="宋体" w:hAnsi="宋体" w:eastAsia="宋体" w:cs="宋体"/>
                <w:color w:val="auto"/>
                <w:kern w:val="0"/>
                <w:sz w:val="21"/>
                <w:szCs w:val="21"/>
                <w:lang w:val="en-US" w:eastAsia="zh-CN"/>
              </w:rPr>
              <w:t>检测机构</w:t>
            </w:r>
            <w:r>
              <w:rPr>
                <w:rFonts w:hint="eastAsia" w:ascii="宋体" w:hAnsi="宋体" w:eastAsia="宋体" w:cs="宋体"/>
                <w:color w:val="auto"/>
                <w:kern w:val="0"/>
                <w:sz w:val="21"/>
                <w:szCs w:val="21"/>
              </w:rPr>
              <w:t>出具的检验报告证明加盖投标人公章)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宽动态</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宽动态能力≥120dB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▲车标识别</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支持车标识别功能，数据库中包含410种车标信息，白天和晚上的识别率均不低于99%(提供公安部或第三方</w:t>
            </w:r>
            <w:r>
              <w:rPr>
                <w:rFonts w:hint="eastAsia" w:ascii="宋体" w:hAnsi="宋体" w:eastAsia="宋体" w:cs="宋体"/>
                <w:color w:val="auto"/>
                <w:kern w:val="0"/>
                <w:sz w:val="21"/>
                <w:szCs w:val="21"/>
                <w:lang w:val="en-US" w:eastAsia="zh-CN"/>
              </w:rPr>
              <w:t>检测机构</w:t>
            </w:r>
            <w:r>
              <w:rPr>
                <w:rFonts w:hint="eastAsia" w:ascii="宋体" w:hAnsi="宋体" w:eastAsia="宋体" w:cs="宋体"/>
                <w:color w:val="auto"/>
                <w:kern w:val="0"/>
                <w:sz w:val="21"/>
                <w:szCs w:val="21"/>
              </w:rPr>
              <w:t>出具的检验报告证明加盖投标人公章)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▲景深扩展</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支持景深扩展模式设置功能(提供公安部或第三方</w:t>
            </w:r>
            <w:r>
              <w:rPr>
                <w:rFonts w:hint="eastAsia" w:ascii="宋体" w:hAnsi="宋体" w:eastAsia="宋体" w:cs="宋体"/>
                <w:color w:val="auto"/>
                <w:kern w:val="0"/>
                <w:sz w:val="21"/>
                <w:szCs w:val="21"/>
                <w:lang w:val="en-US" w:eastAsia="zh-CN"/>
              </w:rPr>
              <w:t>检测机构</w:t>
            </w:r>
            <w:r>
              <w:rPr>
                <w:rFonts w:hint="eastAsia" w:ascii="宋体" w:hAnsi="宋体" w:eastAsia="宋体" w:cs="宋体"/>
                <w:color w:val="auto"/>
                <w:kern w:val="0"/>
                <w:sz w:val="21"/>
                <w:szCs w:val="21"/>
              </w:rPr>
              <w:t>出具的检验报告证明加盖投标人公章)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▲重瞳设置</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支持重瞳设置选项，开启后可自动调节优化画面中人脸和车牌区域的曝光(</w:t>
            </w:r>
            <w:r>
              <w:rPr>
                <w:rFonts w:hint="eastAsia" w:ascii="宋体" w:hAnsi="宋体" w:eastAsia="宋体" w:cs="宋体"/>
                <w:color w:val="auto"/>
                <w:kern w:val="0"/>
                <w:sz w:val="21"/>
                <w:szCs w:val="21"/>
                <w:lang w:eastAsia="zh-CN"/>
              </w:rPr>
              <w:t>提供公安部或第三方检测机构出具的检验报告证明加盖投标人公章</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▲人脸质量优先抓拍</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支持通过菜单开启或关闭人脸质量优先抓图功能，当开启时，人脸轨迹中人脸质量分数达到设定值时自动进行人脸抓拍(</w:t>
            </w:r>
            <w:r>
              <w:rPr>
                <w:rFonts w:hint="eastAsia" w:ascii="宋体" w:hAnsi="宋体" w:eastAsia="宋体" w:cs="宋体"/>
                <w:color w:val="auto"/>
                <w:kern w:val="0"/>
                <w:sz w:val="21"/>
                <w:szCs w:val="21"/>
                <w:lang w:eastAsia="zh-CN"/>
              </w:rPr>
              <w:t>提供公安部或第三方检测机构出具的检验报告证明加盖投标人公章</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▲车身颜色识别</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支持不少于14种车身颜色识别，包括黑、白、灰、红、绿、蓝、黄、粉、紫、棕、青、金、橙、银灰(</w:t>
            </w:r>
            <w:r>
              <w:rPr>
                <w:rFonts w:hint="eastAsia" w:ascii="宋体" w:hAnsi="宋体" w:eastAsia="宋体" w:cs="宋体"/>
                <w:color w:val="auto"/>
                <w:kern w:val="0"/>
                <w:sz w:val="21"/>
                <w:szCs w:val="21"/>
                <w:lang w:eastAsia="zh-CN"/>
              </w:rPr>
              <w:t>提供公安部或第三方检测机构出具的检验报告证明加盖投标人公章</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OSD叠加</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支持抓图叠加OSD黑边，最大分辨率可达：4096×4296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电源适应性</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支持直流5V-24V电源输入，支持交流20V-320V电源同步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RGB分量值显示</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可显示设定区域内各像素点的RGB分量值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行人道未减速抓拍</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支持可对监控画面中经过行人道未减速至设定阈值的机动车进行图片抓拍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7"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w:t>
            </w:r>
          </w:p>
        </w:tc>
        <w:tc>
          <w:tcPr>
            <w:tcW w:w="1353"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多拍过滤</w:t>
            </w:r>
          </w:p>
        </w:tc>
        <w:tc>
          <w:tcPr>
            <w:tcW w:w="6402"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支持多拍过滤功能，可设置多拍过滤时间段为0-320000ms，在此时间段内多次经过的车辆只抓拍一次</w:t>
            </w:r>
          </w:p>
        </w:tc>
      </w:tr>
    </w:tbl>
    <w:p>
      <w:pPr>
        <w:rPr>
          <w:rFonts w:hint="eastAsia"/>
          <w:lang w:val="en-US" w:eastAsia="zh-CN"/>
        </w:rPr>
      </w:pPr>
      <w:bookmarkStart w:id="11" w:name="_Toc21979"/>
    </w:p>
    <w:p>
      <w:pPr>
        <w:widowControl/>
        <w:wordWrap/>
        <w:adjustRightInd w:val="0"/>
        <w:snapToGrid w:val="0"/>
        <w:spacing w:after="0" w:line="360" w:lineRule="auto"/>
        <w:ind w:left="0" w:leftChars="0" w:right="0" w:firstLine="0" w:firstLineChars="0"/>
        <w:jc w:val="left"/>
        <w:textAlignment w:val="auto"/>
        <w:outlineLvl w:val="4"/>
        <w:rPr>
          <w:rFonts w:hint="eastAsia" w:ascii="宋体" w:hAnsi="宋体" w:eastAsia="宋体" w:cs="宋体"/>
          <w:b/>
          <w:bCs/>
          <w:sz w:val="21"/>
          <w:szCs w:val="21"/>
          <w:lang w:val="zh-CN" w:eastAsia="zh-CN"/>
        </w:rPr>
      </w:pPr>
      <w:r>
        <w:rPr>
          <w:rFonts w:hint="eastAsia" w:ascii="宋体" w:hAnsi="宋体" w:eastAsia="宋体" w:cs="宋体"/>
          <w:b/>
          <w:bCs/>
          <w:sz w:val="21"/>
          <w:szCs w:val="21"/>
          <w:lang w:val="en-US" w:eastAsia="zh-CN"/>
        </w:rPr>
        <w:t>3.2</w:t>
      </w:r>
      <w:r>
        <w:rPr>
          <w:rFonts w:hint="eastAsia" w:ascii="宋体" w:hAnsi="宋体" w:eastAsia="宋体" w:cs="宋体"/>
          <w:b/>
          <w:bCs/>
          <w:sz w:val="21"/>
          <w:szCs w:val="21"/>
          <w:lang w:val="zh-CN" w:eastAsia="zh-CN"/>
        </w:rPr>
        <w:t>交通终端服务器</w:t>
      </w:r>
      <w:bookmarkEnd w:id="11"/>
    </w:p>
    <w:tbl>
      <w:tblPr>
        <w:tblStyle w:val="22"/>
        <w:tblW w:w="844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71"/>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09"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序号</w:t>
            </w:r>
          </w:p>
        </w:tc>
        <w:tc>
          <w:tcPr>
            <w:tcW w:w="1371"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功能指标</w:t>
            </w:r>
          </w:p>
        </w:tc>
        <w:tc>
          <w:tcPr>
            <w:tcW w:w="6360"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09"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1371"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外部接口</w:t>
            </w:r>
          </w:p>
        </w:tc>
        <w:tc>
          <w:tcPr>
            <w:tcW w:w="6360"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设备具有8个10M/100M/1000M自适应RJ45接口(其中P1~P8与G1处于同一网段、G2处于另一网段)、2个1000M SFP光口(分别于G1、G2处于同一网段)。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09"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1371"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▲存储空间设置</w:t>
            </w:r>
          </w:p>
        </w:tc>
        <w:tc>
          <w:tcPr>
            <w:tcW w:w="6360"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可设置图片的存储空间，在规定的空间内自动循环覆盖，剩余空间为录像存储空间。(</w:t>
            </w:r>
            <w:r>
              <w:rPr>
                <w:rFonts w:hint="eastAsia" w:ascii="宋体" w:hAnsi="宋体" w:eastAsia="宋体" w:cs="宋体"/>
                <w:color w:val="auto"/>
                <w:kern w:val="0"/>
                <w:sz w:val="21"/>
                <w:szCs w:val="21"/>
                <w:lang w:eastAsia="zh-CN"/>
              </w:rPr>
              <w:t>提供公安部或第三方检测机构出具的检验报告证明加盖投标人公章</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09"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1371"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▲交通数据显示与统计</w:t>
            </w:r>
          </w:p>
        </w:tc>
        <w:tc>
          <w:tcPr>
            <w:tcW w:w="6360"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r>
              <w:rPr>
                <w:rFonts w:hint="eastAsia" w:ascii="宋体" w:hAnsi="宋体" w:eastAsia="宋体" w:cs="宋体"/>
                <w:color w:val="auto"/>
                <w:kern w:val="0"/>
                <w:sz w:val="21"/>
                <w:szCs w:val="21"/>
                <w:lang w:eastAsia="zh-CN"/>
              </w:rPr>
              <w:t>提供公安部或第三方检测机构出具的检验报告证明加盖投标人公章</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09"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1371"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▲自动恢复</w:t>
            </w:r>
          </w:p>
        </w:tc>
        <w:tc>
          <w:tcPr>
            <w:tcW w:w="6360"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对于在记录过程中出现的系统死机或意外故障，设备能够在规定的时间内自动恢复其正常工作状态并使故障前的信息不丢失。(</w:t>
            </w:r>
            <w:r>
              <w:rPr>
                <w:rFonts w:hint="eastAsia" w:ascii="宋体" w:hAnsi="宋体" w:eastAsia="宋体" w:cs="宋体"/>
                <w:color w:val="auto"/>
                <w:kern w:val="0"/>
                <w:sz w:val="21"/>
                <w:szCs w:val="21"/>
                <w:lang w:eastAsia="zh-CN"/>
              </w:rPr>
              <w:t>提供公安部或第三方检测机构出具的检验报告证明加盖投标人公章</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09"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1371"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▲数据防篡改</w:t>
            </w:r>
          </w:p>
        </w:tc>
        <w:tc>
          <w:tcPr>
            <w:tcW w:w="6360"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设备内的录像、图片文件无法直接删除或者修改，只能通过循环覆盖和硬盘格式化操作。(</w:t>
            </w:r>
            <w:r>
              <w:rPr>
                <w:rFonts w:hint="eastAsia" w:ascii="宋体" w:hAnsi="宋体" w:eastAsia="宋体" w:cs="宋体"/>
                <w:color w:val="auto"/>
                <w:kern w:val="0"/>
                <w:sz w:val="21"/>
                <w:szCs w:val="21"/>
                <w:lang w:eastAsia="zh-CN"/>
              </w:rPr>
              <w:t>提供公安部或第三方检测机构出具的检验报告证明加盖投标人公章</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09"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w:t>
            </w:r>
          </w:p>
        </w:tc>
        <w:tc>
          <w:tcPr>
            <w:tcW w:w="1371"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设备状态显示</w:t>
            </w:r>
          </w:p>
        </w:tc>
        <w:tc>
          <w:tcPr>
            <w:tcW w:w="6360"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可实时显示接入的摄像机、线圈、车检器、红绿灯检测器等前端设备的工作状态、样机内部温度、工作时间等信息；外接机柜门时具有机柜门状态实时显示与查询功能。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09"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w:t>
            </w:r>
          </w:p>
        </w:tc>
        <w:tc>
          <w:tcPr>
            <w:tcW w:w="1371"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数据直存</w:t>
            </w:r>
          </w:p>
        </w:tc>
        <w:tc>
          <w:tcPr>
            <w:tcW w:w="6360"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数据直存，可将视频流直接写入存储；采用自动分段记录格式时，相邻两段间最大记录间隔时间应≤0.4s；对于记录在存储介质上的视频信息，取出的存储介质应能在同型号的其他设备上正常回放，以保证设备发生故障后记录资料的留存(或复制)。</w:t>
            </w:r>
          </w:p>
        </w:tc>
      </w:tr>
    </w:tbl>
    <w:p>
      <w:pPr>
        <w:rPr>
          <w:rFonts w:hint="eastAsia"/>
          <w:lang w:val="en-US" w:eastAsia="zh-CN"/>
        </w:rPr>
      </w:pPr>
      <w:bookmarkStart w:id="12" w:name="_Toc20701"/>
    </w:p>
    <w:p>
      <w:pPr>
        <w:widowControl/>
        <w:wordWrap/>
        <w:adjustRightInd w:val="0"/>
        <w:snapToGrid w:val="0"/>
        <w:spacing w:after="0" w:line="360" w:lineRule="auto"/>
        <w:ind w:left="0" w:leftChars="0" w:right="0" w:firstLine="0" w:firstLineChars="0"/>
        <w:jc w:val="left"/>
        <w:textAlignment w:val="auto"/>
        <w:outlineLvl w:val="4"/>
        <w:rPr>
          <w:rFonts w:hint="eastAsia" w:ascii="宋体" w:hAnsi="宋体" w:eastAsia="宋体" w:cs="宋体"/>
          <w:b/>
          <w:bCs/>
          <w:sz w:val="21"/>
          <w:szCs w:val="21"/>
          <w:lang w:val="zh-CN" w:eastAsia="zh-CN"/>
        </w:rPr>
      </w:pPr>
      <w:r>
        <w:rPr>
          <w:rFonts w:hint="eastAsia" w:ascii="宋体" w:hAnsi="宋体" w:eastAsia="宋体" w:cs="宋体"/>
          <w:b/>
          <w:bCs/>
          <w:sz w:val="21"/>
          <w:szCs w:val="21"/>
          <w:lang w:val="en-US" w:eastAsia="zh-CN"/>
        </w:rPr>
        <w:t>3.3</w:t>
      </w:r>
      <w:r>
        <w:rPr>
          <w:rFonts w:hint="eastAsia" w:ascii="宋体" w:hAnsi="宋体" w:eastAsia="宋体" w:cs="宋体"/>
          <w:b/>
          <w:bCs/>
          <w:sz w:val="21"/>
          <w:szCs w:val="21"/>
          <w:lang w:val="zh-CN" w:eastAsia="zh-CN"/>
        </w:rPr>
        <w:t>智能球型摄像机</w:t>
      </w:r>
      <w:bookmarkEnd w:id="12"/>
    </w:p>
    <w:tbl>
      <w:tblPr>
        <w:tblStyle w:val="22"/>
        <w:tblW w:w="8522"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45"/>
        <w:gridCol w:w="6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功能指标</w:t>
            </w:r>
          </w:p>
        </w:tc>
        <w:tc>
          <w:tcPr>
            <w:tcW w:w="6361"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靶面尺寸</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摄像机靶面尺寸不小于1/1.8英寸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快门</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1/1-1/30,000s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聚焦模式</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半自动,手动,自动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日夜转换模式</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自动ICR彩转黑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背光补偿</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支持背光补偿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宽动态</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120dB超宽动态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最低照度</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支持最低照度可达彩色0.0002Lux，黑白0.0001Lux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云台性能</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支持水平手控速度不小于800°/S,垂直手控速度不小于300°/s。水平旋转范围为360°连续旋转，垂直旋转范围为-20°~90°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▲快速聚焦</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支持快速聚焦功能，当设备跟踪行人或机动车等移动目标并录像时，单帧回放录像文件，每1帧画面均应清晰可见。(</w:t>
            </w:r>
            <w:r>
              <w:rPr>
                <w:rFonts w:hint="eastAsia" w:ascii="宋体" w:hAnsi="宋体" w:eastAsia="宋体" w:cs="宋体"/>
                <w:color w:val="auto"/>
                <w:kern w:val="0"/>
                <w:sz w:val="21"/>
                <w:szCs w:val="21"/>
                <w:lang w:eastAsia="zh-CN"/>
              </w:rPr>
              <w:t>提供公安部或第三方检测机构出具的检验报告证明加盖投标人公章</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网络适应性</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网络传输能力满足设备与客户端之间用350m五类非屏蔽网线直接连接，发送3000个数据包，重复三次，无丢包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外部接口</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支持7路报警输入接口，2路报警输出接口，支持1路音频输入和输出接口。最大支持512GB的SD卡。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违停抓拍</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支持违法停车抓拍功能，且白天和晚上违法停车捕获率、捕获有效率均大于99%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▲违停抓拍距离</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设备进行违法停车检测时，镜头倍率为1倍，白天有效检测距离最大为150米，其他倍率下，白天有效检测距离最大为400米(</w:t>
            </w:r>
            <w:r>
              <w:rPr>
                <w:rFonts w:hint="eastAsia" w:ascii="宋体" w:hAnsi="宋体" w:eastAsia="宋体" w:cs="宋体"/>
                <w:color w:val="auto"/>
                <w:kern w:val="0"/>
                <w:sz w:val="21"/>
                <w:szCs w:val="21"/>
                <w:lang w:eastAsia="zh-CN"/>
              </w:rPr>
              <w:t>提供公安部或第三方检测机构出具的检验报告证明加盖投标人公章</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▲偏移报警</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设备运动结束静止在某个位置，当水平和垂直方向受到外力发生偏移时，设备能够检测角度改变并产生报警信息，并个在OSD上叠加报警信息，水平和垂直角度均可自动恢复到偏移前的位置(</w:t>
            </w:r>
            <w:r>
              <w:rPr>
                <w:rFonts w:hint="eastAsia" w:ascii="宋体" w:hAnsi="宋体" w:eastAsia="宋体" w:cs="宋体"/>
                <w:color w:val="auto"/>
                <w:kern w:val="0"/>
                <w:sz w:val="21"/>
                <w:szCs w:val="21"/>
                <w:lang w:eastAsia="zh-CN"/>
              </w:rPr>
              <w:t>提供公安部或第三方检测机构出具的检验报告证明加盖投标人公章</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▲偏移校正</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设备运动结束静止在某个位置，当水平和垂直方向受到外力发生偏移时，设备进行偏移自动校正后停止位置与原位置之间偏差角度应不大于0.1°(</w:t>
            </w:r>
            <w:r>
              <w:rPr>
                <w:rFonts w:hint="eastAsia" w:ascii="宋体" w:hAnsi="宋体" w:eastAsia="宋体" w:cs="宋体"/>
                <w:color w:val="auto"/>
                <w:kern w:val="0"/>
                <w:sz w:val="21"/>
                <w:szCs w:val="21"/>
                <w:lang w:eastAsia="zh-CN"/>
              </w:rPr>
              <w:t>提供公安部或第三方检测机构出具的检验报告证明加盖投标人公章</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车辆颜色</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可识别15种车辆颜色，车辆车身颜色识别准确率大于99%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车型识别</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可识别18种车型，包括两厢轿车、三厢轿车、微型轿车、SUV、MPV、大型货车、小型货车、皮卡车、面包车、大型客车、小型客车、集装箱卡车、微卡、栏板卡、渣土卡、油罐车、混凝土搅拌车、轿跑。车型识别白天准确率大于99%，晚上准确率大于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有雾报警</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当监视画面中有雾时，设备可通过客户端触发报警，并上传叠加雾浓度等级的图片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0" w:hRule="atLeast"/>
        </w:trPr>
        <w:tc>
          <w:tcPr>
            <w:tcW w:w="716"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1445" w:type="dxa"/>
            <w:vAlign w:val="center"/>
          </w:tcPr>
          <w:p>
            <w:pPr>
              <w:widowControl/>
              <w:wordWrap/>
              <w:adjustRightInd/>
              <w:snapToGrid/>
              <w:spacing w:after="0" w:line="240" w:lineRule="auto"/>
              <w:ind w:left="0" w:leftChars="0" w:right="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电源适应性</w:t>
            </w:r>
          </w:p>
        </w:tc>
        <w:tc>
          <w:tcPr>
            <w:tcW w:w="6361" w:type="dxa"/>
            <w:vAlign w:val="center"/>
          </w:tcPr>
          <w:p>
            <w:pPr>
              <w:widowControl/>
              <w:wordWrap/>
              <w:adjustRightInd/>
              <w:snapToGrid/>
              <w:spacing w:after="0" w:line="240" w:lineRule="auto"/>
              <w:ind w:left="0" w:leftChars="0" w:right="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具备较好的电源适应性，电压在AC24V±47%或DC24V±47%范围内变化时，设备可正常工作</w:t>
            </w:r>
          </w:p>
        </w:tc>
      </w:tr>
    </w:tbl>
    <w:p>
      <w:pPr>
        <w:rPr>
          <w:rFonts w:hint="eastAsia"/>
        </w:rPr>
      </w:pPr>
    </w:p>
    <w:p>
      <w:pPr>
        <w:widowControl/>
        <w:wordWrap/>
        <w:adjustRightInd w:val="0"/>
        <w:snapToGrid w:val="0"/>
        <w:spacing w:after="0" w:line="360" w:lineRule="auto"/>
        <w:ind w:left="0" w:leftChars="0" w:right="0" w:firstLine="0" w:firstLineChars="0"/>
        <w:jc w:val="left"/>
        <w:textAlignment w:val="auto"/>
        <w:outlineLvl w:val="3"/>
        <w:rPr>
          <w:rFonts w:hint="eastAsia" w:ascii="宋体" w:hAnsi="宋体" w:eastAsia="宋体" w:cs="Times New Roman"/>
          <w:b/>
          <w:bCs/>
          <w:color w:val="auto"/>
          <w:sz w:val="28"/>
          <w:szCs w:val="28"/>
          <w:lang w:val="en-US" w:eastAsia="zh-CN"/>
        </w:rPr>
      </w:pPr>
      <w:r>
        <w:rPr>
          <w:rFonts w:hint="eastAsia" w:ascii="宋体" w:hAnsi="宋体" w:eastAsia="宋体" w:cs="Times New Roman"/>
          <w:b/>
          <w:bCs/>
          <w:color w:val="auto"/>
          <w:sz w:val="28"/>
          <w:szCs w:val="28"/>
          <w:lang w:val="en-US" w:eastAsia="zh-CN"/>
        </w:rPr>
        <w:t>四、售后服务</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.1.运维概况</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本次项目共新建6套高清电子警察系统。为了保障整个监控系统能正常运行，项目建设的同时应考虑运维保障体系的建设，针对项目建设规模配备相应的运维队伍。</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.2.运维人员配置</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为做好日常运维的基础工作，保障视频监控软硬件设备的正常运行，以及相关应用系统的稳定性、可用度，及时发现并解决各类常见故障，配置运维人员。</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.3.质保、运维期限</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本次项目质保3年。</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.4.运维服务要求</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.4.1、运维人员由用户方安排工作和业务管理，安全管理和福利待遇由运维公司负责；</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.4.2、用户方对运维人员具有更换权和工作调度权，运维公司需无条件配合；</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.4.3、运维公司调动或更换运维人员时，需经过用户方同意；</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.4.4、遇到重大安保活动时，运维公司需根据用户方的实际工作要求，增派技术人员到现场提供技术支撑，所需费用由运维公司负责；</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.4.5、如果运维公司未能完成用户方工作要求，用户方可邀请第三方提供保障服务，所产生的费用由原运维公司负责；</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.4.6、运维人员需保守工作秘密，在任何情况下未得到用户方同意不能泄露用户方的任何资料，否则按国家法律追究相关法律责任，并向用户方赔偿损失。</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.5.运维条款</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.5.1.运维服务内容及要求</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5.1.1、运维方在质保期内，要保障本项目范围内的电子警察系统正常运行，对设备质保维护（含设备自然损坏、人为损坏、交通事故、偷盗破坏、道路施工等造成损坏的维护）、保养、保管等行为所产生的人工费、材料费、施工费、交通费、管理费等其他相关费用均由运维方负责。</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.5.1.2、质保维护过程中的安全问题由运维方负责。</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.5.1.3、运维方不得将本项目涉及到的车辆数据、管理信息等公安管理及公民隐私等内容外传或另作他用，运维方需对项目内所有资料进行保密。</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5.1.4、报障修复要求：要求提供固定报障电话、微信，提供7*24小时系统任何故障响应服务，收到报障必须要30分钟内响应，2小时内赶到现场，到达现场后需拍照取证。如遇不可抗拒的原因无法按时到达现场的，需提供书面详细情况说明原因。故障修复时间要求如下：</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（1）常规故障：釆用更换零配件的方式维修后可保证现场设备正常运行的，24小时内修复现场故障；</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（2）线路、取电等涉及线路故障，经抢修人员电话、微信或邮件与报障人员确认后，需在72小时内修复故障；涉及设备被盗的情况，经抢修人员电话、微信或邮件与报障人员确认后，需在7个自然日内修复；</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3）涉及基础、地下管线施工等需要报批施工的故障，经抢修人员电话、微信或邮件与报障人员确认，具备恢复条件并取得审批许可后，需在7日内修复故障，如果修复涉及必须消耗的施工时间(如倒基础必须等水泥干后才能进行下一步的施工等)，可以根据具体情况延长修复时间，但运维方必须提供施工的进度报告说明情况。</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4）遇紧急安全情况(交通事故损坏、设备掉落、等造成现场存在其他安全隐患的情况)，运维方接任何报障通知后，必须1小时内到达现场处置，3小时内消除安全隐患，可以根据具体情况延长修复时间，但运维方必须提供施工的进度报告说明情况。</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5）第三方协调：涉及第三方施工破坏、管道修复、城市建设需要土建报批施工等的故障，经抢修人员电话、微信或邮件与报障人员确认，具备恢复条件并取得审批许可后，需在15个自然日内修复故障并提供专题修复报告说明情况。涉及抓拍效果优化需要厂家对设备或平台的算法优化及软件二次开发的，需在约定的时间限期内完成。</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（6）故障修复延期：当遇到客观困难情况，对故障修复时效造成影响，运维方可24小时内已书面方式向用户提出故障修复时效延期，在取得用户方同意，并待排除修复困难后，可重新计算故障修复时间。</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（7）需准备配件以保证系统的正常运作。在属于寻常故障的范畴内，当确认不能在24小时内修复故障设备的情况，采用后备设备（性能不低于故障设备）替换使用，直至故障设备修复为止。</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.5.1.5、技术服务要求：</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（1）设备超过7个自然日无数据回传，运维方须检查设备运行状态，如设备正常运行的须提供设备状态正常验证材料。</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（2）数据传输系统停止运行期间，由运维方负责按每2个自然日一次到现场釆集受影响设备数据送交用户。</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（3）每3个月对电气设备除尘保养，确保杆件安装牢固、坚固件无松动，保障设备线缆、线路无断路、短路，处于正常状态，机箱外表干净整洁。</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（4）运维方须按照用户方提出的技术服务要求，无偿提供技术支撑服务，并按双方约定的时间内完成，否则按照故障未修复情况进行违约处罚。</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.5.2.报障方式及故障修复确认方式</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用户方会以电话、传真、微信、电子邮件及现场会议方式申报故障。故障修复时间由发出报障时间为起点，以运维方回复已修复时间截止。对于运维方已修复故障但未及时回复情况按实际回复时间为准。若设备修复后后续12小时内还是出现相同的故障，用户方按最后修复故障的时间进行计算。</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技术服务支撑响应方式参照报障方式和故障修复确认方式。对于运维方提供的统计数据文档及其他技术服务文档存在严重错漏视为未响应服务。</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val="en-US" w:eastAsia="zh-CN"/>
        </w:rPr>
        <w:t>4</w:t>
      </w:r>
      <w:r>
        <w:rPr>
          <w:rFonts w:hint="eastAsia" w:ascii="宋体" w:hAnsi="宋体" w:eastAsia="宋体" w:cs="Times New Roman"/>
          <w:b w:val="0"/>
          <w:bCs w:val="0"/>
          <w:color w:val="auto"/>
          <w:sz w:val="21"/>
          <w:szCs w:val="21"/>
        </w:rPr>
        <w:t>.5.3.违约处罚</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1）运维方未能在规定时间内履行故障修复要求的，每新增一次违约需扣减人民币1000元，同时每延迟修复一日需扣减人民币200元，违约金的扣减在本合同最后一次支付质保金结算费用时执行。运维方须提供故障已修复的验证材料。若运维方向用户方反馈故障已修复，但后续12小时内还是出现相同的故障，用户方按最后修复故障的时间进行计时处罚。合同期最终结算前必须完成设备清点，如发生设备缺失或损坏未修复的，运维方需按设备价值赔偿。</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（2）运维方未能在约定时间内履行技术支撑服务要求的，每新增一次违约需扣减人民币1000元，同时每延迟修复一日需扣减人民币200元，违约金的扣减在本合同最后一次支付质保金结算费用时执行。</w:t>
      </w:r>
    </w:p>
    <w:p>
      <w:pPr>
        <w:widowControl/>
        <w:wordWrap/>
        <w:adjustRightInd w:val="0"/>
        <w:snapToGrid w:val="0"/>
        <w:spacing w:after="0" w:line="360" w:lineRule="auto"/>
        <w:ind w:left="0" w:leftChars="0" w:right="0" w:firstLine="420" w:firstLineChars="200"/>
        <w:jc w:val="left"/>
        <w:textAlignment w:val="auto"/>
        <w:outlineLvl w:val="9"/>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3）运维方在质保期内出现人为操作失误造成电子警察设备无数据回传或大量无效数据回传进入道滘大队相关业务平台，将视为故障未及时响应处理，每新增一次需扣减人民币1000元，同时每延迟修复一日需扣减人民币200元。违约金的扣减在本合同最后一次支付质保金结算费用时执行。</w:t>
      </w:r>
    </w:p>
    <w:p>
      <w:pPr>
        <w:spacing w:after="0" w:line="360" w:lineRule="auto"/>
        <w:ind w:firstLine="422" w:firstLineChars="200"/>
        <w:rPr>
          <w:rFonts w:hint="eastAsia" w:ascii="宋体" w:hAnsi="宋体" w:eastAsia="宋体" w:cs="Times New Roman"/>
          <w:b/>
          <w:bCs/>
          <w:color w:val="auto"/>
          <w:sz w:val="21"/>
          <w:szCs w:val="21"/>
        </w:rPr>
      </w:pPr>
    </w:p>
    <w:p>
      <w:pPr>
        <w:spacing w:after="0" w:line="360" w:lineRule="auto"/>
        <w:ind w:firstLine="422" w:firstLineChars="200"/>
        <w:rPr>
          <w:rFonts w:ascii="宋体" w:hAnsi="宋体" w:eastAsia="宋体" w:cs="Times New Roman"/>
          <w:b/>
          <w:bCs/>
          <w:color w:val="auto"/>
          <w:sz w:val="21"/>
          <w:szCs w:val="21"/>
        </w:rPr>
      </w:pPr>
      <w:r>
        <w:rPr>
          <w:rFonts w:hint="eastAsia" w:ascii="宋体" w:hAnsi="宋体" w:eastAsia="宋体" w:cs="Times New Roman"/>
          <w:b/>
          <w:bCs/>
          <w:color w:val="auto"/>
          <w:sz w:val="21"/>
          <w:szCs w:val="21"/>
        </w:rPr>
        <w:t>注：不满足招标文件中 “★”条款的投标文件将作无效投标处理。</w:t>
      </w:r>
      <w:bookmarkEnd w:id="6"/>
      <w:bookmarkEnd w:id="7"/>
      <w:bookmarkEnd w:id="8"/>
      <w:bookmarkEnd w:id="9"/>
    </w:p>
    <w:p>
      <w:pPr>
        <w:pStyle w:val="3"/>
        <w:spacing w:before="0" w:after="0" w:line="360" w:lineRule="auto"/>
        <w:rPr>
          <w:color w:val="auto"/>
          <w:sz w:val="24"/>
          <w:szCs w:val="24"/>
        </w:rPr>
      </w:pPr>
      <w:r>
        <w:rPr>
          <w:rFonts w:hint="eastAsia"/>
          <w:color w:val="auto"/>
          <w:sz w:val="24"/>
          <w:szCs w:val="24"/>
        </w:rPr>
        <w:br w:type="page"/>
      </w:r>
      <w:bookmarkStart w:id="13" w:name="_Toc27370"/>
      <w:r>
        <w:rPr>
          <w:rFonts w:hint="eastAsia"/>
          <w:color w:val="auto"/>
          <w:sz w:val="28"/>
          <w:szCs w:val="28"/>
        </w:rPr>
        <w:t>第四部分 投标人须知</w:t>
      </w:r>
      <w:bookmarkEnd w:id="13"/>
    </w:p>
    <w:p>
      <w:pPr>
        <w:pStyle w:val="4"/>
        <w:numPr>
          <w:ilvl w:val="0"/>
          <w:numId w:val="1"/>
        </w:numPr>
        <w:spacing w:before="0" w:after="0" w:line="360" w:lineRule="auto"/>
        <w:jc w:val="center"/>
        <w:rPr>
          <w:rFonts w:ascii="宋体" w:hAnsi="宋体" w:eastAsia="宋体"/>
          <w:color w:val="auto"/>
        </w:rPr>
      </w:pPr>
      <w:bookmarkStart w:id="14" w:name="_Toc8045"/>
      <w:r>
        <w:rPr>
          <w:rFonts w:hint="eastAsia" w:ascii="宋体" w:hAnsi="宋体" w:eastAsia="宋体"/>
          <w:color w:val="auto"/>
        </w:rPr>
        <w:t>说明</w:t>
      </w:r>
      <w:bookmarkEnd w:id="14"/>
    </w:p>
    <w:p>
      <w:pPr>
        <w:pStyle w:val="5"/>
        <w:widowControl w:val="0"/>
        <w:overflowPunct w:val="0"/>
        <w:spacing w:before="0" w:after="0" w:line="360" w:lineRule="auto"/>
        <w:rPr>
          <w:rFonts w:ascii="宋体" w:hAnsi="宋体" w:eastAsia="宋体"/>
          <w:color w:val="auto"/>
          <w:sz w:val="21"/>
          <w:szCs w:val="21"/>
        </w:rPr>
      </w:pPr>
      <w:bookmarkStart w:id="15" w:name="_Toc2381"/>
      <w:r>
        <w:rPr>
          <w:rFonts w:hint="eastAsia" w:ascii="宋体" w:hAnsi="宋体" w:eastAsia="宋体"/>
          <w:color w:val="auto"/>
          <w:sz w:val="21"/>
          <w:szCs w:val="21"/>
        </w:rPr>
        <w:t>1.适用范围</w:t>
      </w:r>
      <w:bookmarkEnd w:id="15"/>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招标范围：见本文件《用户需求书》</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16" w:name="_Toc15203"/>
      <w:r>
        <w:rPr>
          <w:rFonts w:hint="eastAsia" w:ascii="宋体" w:hAnsi="宋体" w:eastAsia="宋体"/>
          <w:color w:val="auto"/>
          <w:sz w:val="21"/>
          <w:szCs w:val="21"/>
        </w:rPr>
        <w:t>2.</w:t>
      </w:r>
      <w:bookmarkStart w:id="17" w:name="_Toc298847174"/>
      <w:bookmarkStart w:id="18" w:name="_Toc1530"/>
      <w:bookmarkStart w:id="19" w:name="_Toc382049092"/>
      <w:bookmarkStart w:id="20" w:name="_Toc303084246"/>
      <w:r>
        <w:rPr>
          <w:rFonts w:hint="eastAsia" w:ascii="宋体" w:hAnsi="宋体" w:eastAsia="宋体"/>
          <w:color w:val="auto"/>
          <w:sz w:val="21"/>
          <w:szCs w:val="21"/>
        </w:rPr>
        <w:t>定义</w:t>
      </w:r>
      <w:bookmarkEnd w:id="16"/>
      <w:bookmarkEnd w:id="17"/>
      <w:bookmarkEnd w:id="18"/>
      <w:bookmarkEnd w:id="19"/>
      <w:bookmarkEnd w:id="20"/>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w:t>
      </w:r>
      <w:r>
        <w:rPr>
          <w:rFonts w:ascii="宋体" w:hAnsi="宋体" w:eastAsia="宋体"/>
          <w:color w:val="auto"/>
          <w:sz w:val="21"/>
          <w:szCs w:val="21"/>
        </w:rPr>
        <w:t>是指依法进行政府采购的国家机关、事业单位</w:t>
      </w:r>
      <w:r>
        <w:rPr>
          <w:rFonts w:hint="eastAsia" w:ascii="宋体" w:hAnsi="宋体" w:eastAsia="宋体"/>
          <w:color w:val="auto"/>
          <w:sz w:val="21"/>
          <w:szCs w:val="21"/>
        </w:rPr>
        <w:t>等</w:t>
      </w:r>
      <w:r>
        <w:rPr>
          <w:rFonts w:ascii="宋体" w:hAnsi="宋体" w:eastAsia="宋体"/>
          <w:color w:val="auto"/>
          <w:sz w:val="21"/>
          <w:szCs w:val="21"/>
        </w:rPr>
        <w:t>团体组织</w:t>
      </w:r>
      <w:r>
        <w:rPr>
          <w:rFonts w:hint="eastAsia" w:ascii="宋体" w:hAnsi="宋体" w:eastAsia="宋体"/>
          <w:color w:val="auto"/>
          <w:sz w:val="21"/>
          <w:szCs w:val="21"/>
        </w:rPr>
        <w:t>。</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投标人：响应招标并且符合招标文件规定资格条件和参加投标竞争的法人、其他组织或者自然人。</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法人：法人是依法在国内进行注册并具有民事权利能力和民事行为能力，依法独立享有民事权利和承担民事义务的组织。</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中标人：指经评标委员会评审推荐、采购人确认的获得本项目中标资格的投标人。</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采购代理机构：三方诚信招标有限公司东莞分公司。</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评标委员会：评标委员会是依据《中华人民共和国政府采购法》及其实施条例、《政府采购货物和服务招标投标管理办法》等组建的专门负责本次招标其评标工作的临时性机构。</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合同：指由本次招标所产生的合同或合约文件。</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公章：</w:t>
      </w:r>
      <w:r>
        <w:rPr>
          <w:rFonts w:ascii="宋体" w:hAnsi="宋体" w:eastAsia="宋体"/>
          <w:color w:val="auto"/>
          <w:sz w:val="21"/>
          <w:szCs w:val="21"/>
        </w:rPr>
        <w:t>公章是</w:t>
      </w:r>
      <w:r>
        <w:rPr>
          <w:rFonts w:ascii="宋体" w:hAnsi="宋体" w:eastAsia="宋体"/>
          <w:iCs/>
          <w:color w:val="auto"/>
          <w:sz w:val="21"/>
          <w:szCs w:val="21"/>
        </w:rPr>
        <w:t>指</w:t>
      </w:r>
      <w:r>
        <w:rPr>
          <w:rFonts w:hint="eastAsia" w:ascii="宋体" w:hAnsi="宋体" w:eastAsia="宋体"/>
          <w:iCs/>
          <w:color w:val="auto"/>
          <w:sz w:val="21"/>
          <w:szCs w:val="21"/>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Pr>
          <w:rFonts w:hint="eastAsia" w:ascii="宋体" w:hAnsi="宋体" w:eastAsia="宋体"/>
          <w:color w:val="auto"/>
          <w:sz w:val="21"/>
          <w:szCs w:val="21"/>
        </w:rPr>
        <w:t>）</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时间</w:t>
      </w:r>
      <w:r>
        <w:rPr>
          <w:rFonts w:hint="eastAsia" w:ascii="宋体" w:hAnsi="宋体" w:eastAsia="宋体"/>
          <w:iCs/>
          <w:color w:val="auto"/>
          <w:sz w:val="21"/>
          <w:szCs w:val="21"/>
        </w:rPr>
        <w:t>：本文件规定按日计算期间的，开始当天不计入，从次日开始计算。期限的最后一日是国家法定节假日的，顺延到节假日后的次日为期限的最后一日。</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21" w:name="_Toc1072"/>
      <w:r>
        <w:rPr>
          <w:rFonts w:hint="eastAsia" w:ascii="宋体" w:hAnsi="宋体" w:eastAsia="宋体"/>
          <w:color w:val="auto"/>
          <w:sz w:val="21"/>
          <w:szCs w:val="21"/>
        </w:rPr>
        <w:t>3.货物和服务</w:t>
      </w:r>
      <w:bookmarkEnd w:id="21"/>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wordWrap/>
        <w:adjustRightInd/>
        <w:snapToGrid/>
        <w:spacing w:after="0" w:line="360" w:lineRule="auto"/>
        <w:ind w:left="567" w:hanging="567"/>
        <w:jc w:val="both"/>
        <w:textAlignment w:val="auto"/>
        <w:rPr>
          <w:rFonts w:hint="eastAsia" w:ascii="宋体" w:hAnsi="宋体" w:eastAsia="宋体"/>
          <w:iCs/>
          <w:color w:val="auto"/>
          <w:sz w:val="21"/>
          <w:szCs w:val="21"/>
          <w:highlight w:val="none"/>
        </w:rPr>
      </w:pPr>
      <w:r>
        <w:rPr>
          <w:rFonts w:hint="eastAsia" w:ascii="宋体" w:hAnsi="宋体" w:eastAsia="宋体"/>
          <w:iCs/>
          <w:color w:val="auto"/>
          <w:sz w:val="21"/>
          <w:szCs w:val="21"/>
          <w:highlight w:val="none"/>
        </w:rPr>
        <w:t>货物是指投标人制造或组织符合招标文件要求的货物等。投标的货物必须是其合法生产、合法来源的符合国家有关标准要求的货物，并满足招标文件规定的规格、参数、质量、价格、有效期、售后服务等要求。</w:t>
      </w:r>
    </w:p>
    <w:p>
      <w:pPr>
        <w:widowControl w:val="0"/>
        <w:numPr>
          <w:ilvl w:val="1"/>
          <w:numId w:val="2"/>
        </w:numPr>
        <w:wordWrap/>
        <w:adjustRightInd/>
        <w:snapToGrid/>
        <w:spacing w:after="0" w:line="360" w:lineRule="auto"/>
        <w:ind w:left="567" w:hanging="567"/>
        <w:jc w:val="both"/>
        <w:textAlignment w:val="auto"/>
        <w:rPr>
          <w:rFonts w:hint="eastAsia" w:ascii="宋体" w:hAnsi="宋体" w:eastAsia="宋体"/>
          <w:iCs/>
          <w:color w:val="auto"/>
          <w:sz w:val="21"/>
          <w:szCs w:val="21"/>
          <w:highlight w:val="none"/>
        </w:rPr>
      </w:pPr>
      <w:r>
        <w:rPr>
          <w:rFonts w:hint="eastAsia" w:ascii="宋体" w:hAnsi="宋体" w:eastAsia="宋体"/>
          <w:iCs/>
          <w:color w:val="auto"/>
          <w:sz w:val="21"/>
          <w:szCs w:val="21"/>
          <w:highlight w:val="none"/>
        </w:rPr>
        <w:t>服务是指除货物和工程以外的其他政府采购对象，且满足实质性采购需求。</w:t>
      </w:r>
    </w:p>
    <w:p>
      <w:pPr>
        <w:widowControl w:val="0"/>
        <w:numPr>
          <w:ilvl w:val="1"/>
          <w:numId w:val="2"/>
        </w:numPr>
        <w:wordWrap/>
        <w:adjustRightInd/>
        <w:snapToGrid/>
        <w:spacing w:after="0" w:line="360" w:lineRule="auto"/>
        <w:ind w:left="567" w:hanging="567"/>
        <w:jc w:val="both"/>
        <w:textAlignment w:val="auto"/>
        <w:rPr>
          <w:rFonts w:hint="eastAsia" w:ascii="宋体" w:hAnsi="宋体" w:eastAsia="宋体"/>
          <w:iCs/>
          <w:color w:val="auto"/>
          <w:sz w:val="21"/>
          <w:szCs w:val="21"/>
          <w:highlight w:val="none"/>
        </w:rPr>
      </w:pPr>
      <w:r>
        <w:rPr>
          <w:rFonts w:hint="eastAsia" w:ascii="宋体" w:hAnsi="宋体" w:eastAsia="宋体"/>
          <w:iCs/>
          <w:color w:val="auto"/>
          <w:sz w:val="21"/>
          <w:szCs w:val="21"/>
          <w:highlight w:val="none"/>
        </w:rPr>
        <w:t>政府采购应当采购本国产品，确需采购进口产品（是指通过中国海关报关验放进入中国境内且产自关境外的产品）的，</w:t>
      </w:r>
      <w:bookmarkStart w:id="22" w:name="_Toc211763038"/>
      <w:r>
        <w:rPr>
          <w:rFonts w:hint="eastAsia" w:ascii="宋体" w:hAnsi="宋体" w:eastAsia="宋体"/>
          <w:iCs/>
          <w:color w:val="auto"/>
          <w:sz w:val="21"/>
          <w:szCs w:val="21"/>
          <w:highlight w:val="none"/>
        </w:rPr>
        <w:t>应当获得财政部门核准。依据《政府采购进口产品管理办法</w:t>
      </w:r>
      <w:bookmarkEnd w:id="22"/>
      <w:r>
        <w:rPr>
          <w:rFonts w:hint="eastAsia" w:ascii="宋体" w:hAnsi="宋体" w:eastAsia="宋体"/>
          <w:iCs/>
          <w:color w:val="auto"/>
          <w:sz w:val="21"/>
          <w:szCs w:val="21"/>
          <w:highlight w:val="none"/>
        </w:rPr>
        <w:t>》优先采购向我国企业转让技术、与我国企业签订消化吸收再创新方案的供应商的进口产品。</w:t>
      </w:r>
    </w:p>
    <w:p>
      <w:pPr>
        <w:widowControl w:val="0"/>
        <w:numPr>
          <w:ilvl w:val="1"/>
          <w:numId w:val="2"/>
        </w:numPr>
        <w:wordWrap/>
        <w:adjustRightInd/>
        <w:snapToGrid/>
        <w:spacing w:after="0" w:line="360" w:lineRule="auto"/>
        <w:ind w:left="567" w:hanging="567"/>
        <w:jc w:val="both"/>
        <w:textAlignment w:val="auto"/>
        <w:rPr>
          <w:rFonts w:hint="eastAsia" w:ascii="宋体" w:hAnsi="宋体" w:eastAsia="宋体"/>
          <w:iCs/>
          <w:color w:val="auto"/>
          <w:sz w:val="21"/>
          <w:szCs w:val="21"/>
          <w:highlight w:val="none"/>
        </w:rPr>
      </w:pPr>
      <w:r>
        <w:rPr>
          <w:rFonts w:hint="eastAsia" w:ascii="宋体" w:hAnsi="宋体" w:eastAsia="宋体"/>
          <w:iCs/>
          <w:color w:val="auto"/>
          <w:sz w:val="21"/>
          <w:szCs w:val="21"/>
          <w:highlight w:val="none"/>
        </w:rPr>
        <w:t>若所投产品属于政府强制采购节能产品的，则投标人必须提供该产品国家强制性节能产品进行响应，并提供有效的中国节能产品认证证书，否则视为无效投标。</w:t>
      </w:r>
    </w:p>
    <w:p>
      <w:pPr>
        <w:widowControl w:val="0"/>
        <w:numPr>
          <w:ilvl w:val="1"/>
          <w:numId w:val="2"/>
        </w:numPr>
        <w:wordWrap/>
        <w:adjustRightInd/>
        <w:snapToGrid/>
        <w:spacing w:after="0" w:line="360" w:lineRule="auto"/>
        <w:ind w:left="567" w:hanging="567"/>
        <w:jc w:val="both"/>
        <w:textAlignment w:val="auto"/>
        <w:rPr>
          <w:rFonts w:hint="eastAsia" w:ascii="宋体" w:hAnsi="宋体" w:eastAsia="宋体"/>
          <w:iCs/>
          <w:color w:val="auto"/>
          <w:sz w:val="21"/>
          <w:szCs w:val="21"/>
          <w:highlight w:val="none"/>
        </w:rPr>
      </w:pPr>
      <w:r>
        <w:rPr>
          <w:rFonts w:hint="eastAsia" w:ascii="宋体" w:hAnsi="宋体" w:eastAsia="宋体"/>
          <w:iCs/>
          <w:color w:val="auto"/>
          <w:sz w:val="21"/>
          <w:szCs w:val="21"/>
          <w:highlight w:val="none"/>
        </w:rPr>
        <w:t>投标人提供的所有服务，其质量、技术等特征必须符合国家、行业现行法律、法规的相关标准和《中华人民共和国政府采购法》的有关规定及用户需求。</w:t>
      </w:r>
    </w:p>
    <w:p>
      <w:pPr>
        <w:widowControl w:val="0"/>
        <w:numPr>
          <w:ilvl w:val="1"/>
          <w:numId w:val="2"/>
        </w:numPr>
        <w:wordWrap/>
        <w:adjustRightInd/>
        <w:snapToGrid/>
        <w:spacing w:after="0" w:line="360" w:lineRule="auto"/>
        <w:ind w:left="567" w:hanging="567"/>
        <w:jc w:val="both"/>
        <w:textAlignment w:val="auto"/>
        <w:rPr>
          <w:rFonts w:hint="eastAsia" w:ascii="宋体" w:hAnsi="宋体" w:eastAsia="宋体"/>
          <w:iCs/>
          <w:color w:val="auto"/>
          <w:sz w:val="21"/>
          <w:szCs w:val="21"/>
          <w:highlight w:val="none"/>
        </w:rPr>
      </w:pPr>
      <w:r>
        <w:rPr>
          <w:rFonts w:hint="eastAsia" w:ascii="宋体" w:hAnsi="宋体" w:eastAsia="宋体"/>
          <w:iCs/>
          <w:color w:val="auto"/>
          <w:sz w:val="21"/>
          <w:szCs w:val="21"/>
          <w:highlight w:val="none"/>
        </w:rPr>
        <w:t>采购人有权拒绝接受任何不合格的服务，由此产生的费用及相关后果均由中标人自行承担；</w:t>
      </w:r>
    </w:p>
    <w:p>
      <w:pPr>
        <w:widowControl w:val="0"/>
        <w:numPr>
          <w:ilvl w:val="1"/>
          <w:numId w:val="2"/>
        </w:numPr>
        <w:wordWrap/>
        <w:adjustRightInd/>
        <w:snapToGrid/>
        <w:spacing w:after="0" w:line="360" w:lineRule="auto"/>
        <w:ind w:left="567" w:hanging="567"/>
        <w:jc w:val="both"/>
        <w:textAlignment w:val="auto"/>
        <w:rPr>
          <w:rFonts w:hint="eastAsia" w:ascii="宋体" w:hAnsi="宋体" w:eastAsia="宋体"/>
          <w:iCs/>
          <w:color w:val="auto"/>
          <w:sz w:val="21"/>
          <w:szCs w:val="21"/>
          <w:highlight w:val="none"/>
        </w:rPr>
      </w:pPr>
      <w:r>
        <w:rPr>
          <w:rFonts w:hint="eastAsia" w:ascii="宋体" w:hAnsi="宋体" w:eastAsia="宋体"/>
          <w:iCs/>
          <w:color w:val="auto"/>
          <w:sz w:val="21"/>
          <w:szCs w:val="21"/>
          <w:highlight w:val="none"/>
        </w:rPr>
        <w:t>投标人应保证本项目的投标技术、服务或其任何一部分不会产生因第三方提出侵犯其专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担。</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23" w:name="_Toc16909"/>
      <w:r>
        <w:rPr>
          <w:rFonts w:hint="eastAsia" w:ascii="宋体" w:hAnsi="宋体" w:eastAsia="宋体"/>
          <w:color w:val="auto"/>
          <w:sz w:val="21"/>
          <w:szCs w:val="21"/>
        </w:rPr>
        <w:t>4.投标费用</w:t>
      </w:r>
      <w:bookmarkEnd w:id="23"/>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投标人应承担所有与编写投标文件和参加投标有关的自身的所有费用，不论投标的结果如何，采购代理机构和采购人在任何情况下均无义务和责任承担这些费用。</w:t>
      </w:r>
    </w:p>
    <w:p>
      <w:pPr>
        <w:widowControl w:val="0"/>
        <w:adjustRightInd/>
        <w:snapToGrid/>
        <w:spacing w:after="0" w:line="360" w:lineRule="auto"/>
        <w:jc w:val="both"/>
        <w:rPr>
          <w:rFonts w:ascii="宋体" w:hAnsi="宋体" w:eastAsia="宋体"/>
          <w:color w:val="auto"/>
          <w:sz w:val="21"/>
          <w:szCs w:val="21"/>
        </w:rPr>
      </w:pPr>
    </w:p>
    <w:p>
      <w:pPr>
        <w:pStyle w:val="5"/>
        <w:widowControl w:val="0"/>
        <w:overflowPunct w:val="0"/>
        <w:spacing w:before="0" w:after="0" w:line="360" w:lineRule="auto"/>
        <w:rPr>
          <w:rFonts w:ascii="宋体" w:hAnsi="宋体" w:eastAsia="宋体"/>
          <w:color w:val="auto"/>
          <w:sz w:val="21"/>
          <w:szCs w:val="21"/>
        </w:rPr>
      </w:pPr>
      <w:bookmarkStart w:id="24" w:name="_Toc24409"/>
      <w:r>
        <w:rPr>
          <w:rFonts w:hint="eastAsia" w:ascii="宋体" w:hAnsi="宋体" w:eastAsia="宋体"/>
          <w:color w:val="auto"/>
          <w:sz w:val="21"/>
          <w:szCs w:val="21"/>
        </w:rPr>
        <w:t>5.知识产权</w:t>
      </w:r>
      <w:bookmarkEnd w:id="24"/>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采购人享有本项目实施过程中产生的知识成果及知识产权。</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投标人如</w:t>
      </w:r>
      <w:r>
        <w:rPr>
          <w:rFonts w:hint="eastAsia" w:ascii="宋体" w:hAnsi="宋体" w:eastAsia="宋体"/>
          <w:color w:val="auto"/>
          <w:sz w:val="21"/>
          <w:szCs w:val="21"/>
          <w:lang w:eastAsia="zh-CN"/>
        </w:rPr>
        <w:t>欲</w:t>
      </w:r>
      <w:r>
        <w:rPr>
          <w:rFonts w:hint="eastAsia" w:ascii="宋体" w:hAnsi="宋体" w:eastAsia="宋体"/>
          <w:color w:val="auto"/>
          <w:sz w:val="21"/>
          <w:szCs w:val="21"/>
        </w:rPr>
        <w:t>在项目实施过程中采用自有知识成果，需在投标文件中声明，并提供相关知识产权证明文件。使用该知识成果后，投标人需提供开发接口和开发手册等技术文档。</w:t>
      </w:r>
    </w:p>
    <w:p>
      <w:pPr>
        <w:widowControl w:val="0"/>
        <w:numPr>
          <w:ilvl w:val="1"/>
          <w:numId w:val="2"/>
        </w:numPr>
        <w:wordWrap/>
        <w:adjustRightInd/>
        <w:snapToGrid/>
        <w:spacing w:after="0" w:line="360" w:lineRule="auto"/>
        <w:ind w:left="567" w:hanging="567"/>
        <w:jc w:val="both"/>
        <w:textAlignment w:val="auto"/>
        <w:rPr>
          <w:rFonts w:hint="eastAsia" w:ascii="宋体" w:hAnsi="宋体" w:eastAsia="宋体"/>
          <w:color w:val="auto"/>
          <w:sz w:val="21"/>
          <w:szCs w:val="21"/>
        </w:rPr>
      </w:pPr>
      <w:r>
        <w:rPr>
          <w:rFonts w:hint="eastAsia" w:ascii="宋体" w:hAnsi="宋体" w:eastAsia="宋体"/>
          <w:color w:val="auto"/>
          <w:sz w:val="21"/>
          <w:szCs w:val="21"/>
        </w:rPr>
        <w:t>采购货物为计算机办公设备时，投标人提供的产品必须是预装正版操作系统软件的计算机产品。</w:t>
      </w:r>
    </w:p>
    <w:p>
      <w:pPr>
        <w:widowControl w:val="0"/>
        <w:numPr>
          <w:ilvl w:val="1"/>
          <w:numId w:val="2"/>
        </w:numPr>
        <w:wordWrap/>
        <w:adjustRightInd/>
        <w:snapToGrid/>
        <w:spacing w:after="0" w:line="360" w:lineRule="auto"/>
        <w:ind w:left="567" w:hanging="567"/>
        <w:jc w:val="both"/>
        <w:textAlignment w:val="auto"/>
        <w:rPr>
          <w:rFonts w:hint="eastAsia" w:ascii="宋体" w:hAnsi="宋体" w:eastAsia="宋体"/>
          <w:color w:val="auto"/>
          <w:sz w:val="21"/>
          <w:szCs w:val="21"/>
        </w:rPr>
      </w:pPr>
      <w:r>
        <w:rPr>
          <w:rFonts w:hint="eastAsia" w:ascii="宋体" w:hAnsi="宋体" w:eastAsia="宋体"/>
          <w:color w:val="auto"/>
          <w:sz w:val="21"/>
          <w:szCs w:val="21"/>
          <w:lang w:eastAsia="zh-CN"/>
        </w:rPr>
        <w:t>投标人提供的服务、货物经认定存在侵权行为的，其投标无效，并上报相关监管部门。</w:t>
      </w:r>
    </w:p>
    <w:p>
      <w:pPr>
        <w:widowControl w:val="0"/>
        <w:adjustRightInd/>
        <w:snapToGrid/>
        <w:spacing w:after="0" w:line="360" w:lineRule="auto"/>
        <w:ind w:left="567"/>
        <w:jc w:val="both"/>
        <w:rPr>
          <w:rFonts w:ascii="宋体" w:hAnsi="宋体" w:eastAsia="宋体"/>
          <w:color w:val="auto"/>
          <w:sz w:val="21"/>
          <w:szCs w:val="21"/>
        </w:rPr>
      </w:pPr>
    </w:p>
    <w:p>
      <w:pPr>
        <w:pStyle w:val="5"/>
        <w:widowControl w:val="0"/>
        <w:overflowPunct w:val="0"/>
        <w:spacing w:before="0" w:after="0" w:line="360" w:lineRule="auto"/>
        <w:rPr>
          <w:rFonts w:hint="eastAsia" w:ascii="宋体" w:hAnsi="宋体" w:eastAsia="宋体"/>
          <w:color w:val="auto"/>
          <w:sz w:val="21"/>
          <w:szCs w:val="21"/>
          <w:lang w:eastAsia="zh-CN"/>
        </w:rPr>
      </w:pPr>
      <w:bookmarkStart w:id="25" w:name="_Toc25530"/>
      <w:r>
        <w:rPr>
          <w:rFonts w:hint="eastAsia" w:ascii="宋体" w:hAnsi="宋体" w:eastAsia="宋体"/>
          <w:color w:val="auto"/>
          <w:sz w:val="21"/>
          <w:szCs w:val="21"/>
        </w:rPr>
        <w:t>6.关于联合体投标</w:t>
      </w:r>
      <w:bookmarkEnd w:id="25"/>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s="黑体"/>
          <w:b w:val="0"/>
          <w:bCs w:val="0"/>
          <w:color w:val="auto"/>
          <w:sz w:val="21"/>
          <w:szCs w:val="21"/>
          <w:lang w:val="en-US" w:eastAsia="zh-CN" w:bidi="ar-SA"/>
        </w:rPr>
        <w:t>联合体投标必须满足以下条款。（除非投标邀请函中另有规定不接受联合体投标）</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对接受联合体投标的项目：两个以上的自然人、法人或者其他组织可以组成一个联合体，以一个投标人的身份共同参加政府采购。</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以联合体形式参与项目的</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在领购</w:t>
      </w:r>
      <w:r>
        <w:rPr>
          <w:rFonts w:hint="eastAsia" w:ascii="宋体" w:hAnsi="宋体" w:eastAsia="宋体"/>
          <w:color w:val="auto"/>
          <w:sz w:val="21"/>
          <w:szCs w:val="21"/>
          <w:lang w:val="en-US" w:eastAsia="zh-CN"/>
        </w:rPr>
        <w:t>招标</w:t>
      </w:r>
      <w:r>
        <w:rPr>
          <w:rFonts w:hint="eastAsia" w:ascii="宋体" w:hAnsi="宋体" w:eastAsia="宋体"/>
          <w:color w:val="auto"/>
          <w:sz w:val="21"/>
          <w:szCs w:val="21"/>
        </w:rPr>
        <w:t>文件时，应提供所有联合体组成成员的营业执照复印件，并加盖各联合体组成成员的公章。</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联合体各方均应当符合《政府采购法》第二十二条规定的条件。</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采购人根据采购项目的特殊要求规定投标人特定条件的，联合体各方中至少应当有一方符合采购人规定的特定条件。</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联合体各方之间应当签订共同投标协议并</w:t>
      </w:r>
      <w:r>
        <w:rPr>
          <w:rFonts w:ascii="宋体" w:hAnsi="宋体" w:eastAsia="宋体"/>
          <w:color w:val="auto"/>
          <w:sz w:val="21"/>
          <w:szCs w:val="21"/>
        </w:rPr>
        <w:t>在投标文件内提交</w:t>
      </w:r>
      <w:r>
        <w:rPr>
          <w:rFonts w:hint="eastAsia" w:ascii="宋体" w:hAnsi="宋体" w:eastAsia="宋体"/>
          <w:color w:val="auto"/>
          <w:sz w:val="21"/>
          <w:szCs w:val="21"/>
        </w:rPr>
        <w:t>，明确约定联合体各方承担的工作和相应的责任。联合体各方签订共同投标协议后，不得再以自己名义单独在同一项目中投标，也不得组成新的联合体参加同一项目投标。</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供应商为联合体的，可以由联合体中的任意一方交纳保证金，其交纳的保证金对联合体各方均具有约束力。</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联合体中有同类资质的投标人按照联合体分工承担相同工作的，应当按照资质等级较低的供应商确定资质等级。</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lang w:eastAsia="zh-CN"/>
        </w:rPr>
        <w:t>以</w:t>
      </w:r>
      <w:r>
        <w:rPr>
          <w:rFonts w:hint="eastAsia" w:ascii="宋体" w:hAnsi="宋体" w:eastAsia="宋体"/>
          <w:color w:val="auto"/>
          <w:sz w:val="21"/>
          <w:szCs w:val="21"/>
        </w:rPr>
        <w:t>联合体形式参加政府采购活动，联合体各方均为中小企业的，联合体视同中小企业。其中，联合体各方均为小微企业的，联合体视同小微企业。</w:t>
      </w:r>
      <w:r>
        <w:rPr>
          <w:rFonts w:hint="eastAsia" w:ascii="宋体" w:hAnsi="宋体" w:eastAsia="宋体"/>
          <w:color w:val="auto"/>
          <w:sz w:val="21"/>
          <w:szCs w:val="21"/>
          <w:lang w:eastAsia="zh-CN"/>
        </w:rPr>
        <w:t>双方均应提供《中小企业声明函》。</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除联合体协议明确授权盖章单位外，联合体投标时投标文件中所有要求盖章的地方均须加盖联合体所有组成成员的公章，否则该处盖章无效。</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spacing w:after="0" w:line="360" w:lineRule="auto"/>
        <w:ind w:left="567"/>
        <w:jc w:val="both"/>
        <w:rPr>
          <w:rFonts w:ascii="宋体" w:hAnsi="宋体" w:eastAsia="宋体"/>
          <w:color w:val="auto"/>
          <w:sz w:val="21"/>
          <w:szCs w:val="21"/>
        </w:rPr>
      </w:pPr>
    </w:p>
    <w:p>
      <w:pPr>
        <w:pStyle w:val="5"/>
        <w:widowControl w:val="0"/>
        <w:overflowPunct w:val="0"/>
        <w:spacing w:before="0" w:after="0" w:line="360" w:lineRule="auto"/>
        <w:rPr>
          <w:rFonts w:ascii="宋体" w:hAnsi="宋体" w:eastAsia="宋体"/>
          <w:color w:val="auto"/>
          <w:sz w:val="21"/>
          <w:szCs w:val="21"/>
        </w:rPr>
      </w:pPr>
      <w:bookmarkStart w:id="26" w:name="_Toc24312"/>
      <w:r>
        <w:rPr>
          <w:rFonts w:hint="eastAsia" w:ascii="宋体" w:hAnsi="宋体" w:eastAsia="宋体"/>
          <w:color w:val="auto"/>
          <w:sz w:val="21"/>
          <w:szCs w:val="21"/>
        </w:rPr>
        <w:t>7.关于分支机构投标</w:t>
      </w:r>
      <w:bookmarkEnd w:id="26"/>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bookmarkStart w:id="27" w:name="EB389f116341dd4693875bc7987e7327f3"/>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分支机构</w:t>
      </w:r>
      <w:r>
        <w:rPr>
          <w:rFonts w:ascii="宋体" w:hAnsi="宋体" w:eastAsia="宋体"/>
          <w:color w:val="auto"/>
          <w:sz w:val="21"/>
          <w:szCs w:val="21"/>
        </w:rPr>
        <w:t>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27"/>
    </w:p>
    <w:p>
      <w:pPr>
        <w:spacing w:line="360" w:lineRule="auto"/>
        <w:rPr>
          <w:color w:val="auto"/>
        </w:rPr>
      </w:pPr>
    </w:p>
    <w:p>
      <w:pPr>
        <w:pStyle w:val="4"/>
        <w:numPr>
          <w:ilvl w:val="0"/>
          <w:numId w:val="1"/>
        </w:numPr>
        <w:spacing w:before="0" w:after="0" w:line="360" w:lineRule="auto"/>
        <w:jc w:val="center"/>
        <w:rPr>
          <w:rFonts w:ascii="宋体" w:hAnsi="宋体" w:eastAsia="宋体"/>
          <w:color w:val="auto"/>
        </w:rPr>
      </w:pPr>
      <w:bookmarkStart w:id="28" w:name="_Toc15504"/>
      <w:r>
        <w:rPr>
          <w:rFonts w:hint="eastAsia" w:ascii="宋体" w:hAnsi="宋体" w:eastAsia="宋体"/>
          <w:color w:val="auto"/>
        </w:rPr>
        <w:t>招标文件</w:t>
      </w:r>
      <w:bookmarkEnd w:id="28"/>
    </w:p>
    <w:p>
      <w:pPr>
        <w:pStyle w:val="5"/>
        <w:widowControl w:val="0"/>
        <w:overflowPunct w:val="0"/>
        <w:spacing w:before="0" w:after="0" w:line="360" w:lineRule="auto"/>
        <w:rPr>
          <w:rFonts w:ascii="宋体" w:hAnsi="宋体" w:eastAsia="宋体"/>
          <w:color w:val="auto"/>
          <w:sz w:val="21"/>
          <w:szCs w:val="21"/>
        </w:rPr>
      </w:pPr>
      <w:bookmarkStart w:id="29" w:name="_Toc15490"/>
      <w:r>
        <w:rPr>
          <w:rFonts w:hint="eastAsia" w:ascii="宋体" w:hAnsi="宋体" w:eastAsia="宋体"/>
          <w:color w:val="auto"/>
          <w:sz w:val="21"/>
          <w:szCs w:val="21"/>
        </w:rPr>
        <w:t>8.招标文件的组成</w:t>
      </w:r>
      <w:bookmarkEnd w:id="29"/>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wordWrap/>
        <w:adjustRightInd/>
        <w:snapToGrid/>
        <w:spacing w:after="0" w:line="360" w:lineRule="auto"/>
        <w:jc w:val="both"/>
        <w:textAlignment w:val="auto"/>
        <w:rPr>
          <w:rFonts w:ascii="宋体" w:hAnsi="宋体" w:eastAsia="宋体"/>
          <w:color w:val="auto"/>
          <w:sz w:val="21"/>
          <w:szCs w:val="21"/>
        </w:rPr>
      </w:pPr>
      <w:r>
        <w:rPr>
          <w:rFonts w:hint="eastAsia" w:ascii="宋体" w:hAnsi="宋体" w:eastAsia="宋体"/>
          <w:color w:val="auto"/>
          <w:sz w:val="21"/>
          <w:szCs w:val="21"/>
        </w:rPr>
        <w:t>（1）投标邀请书；</w:t>
      </w:r>
    </w:p>
    <w:p>
      <w:pPr>
        <w:widowControl w:val="0"/>
        <w:wordWrap/>
        <w:adjustRightInd/>
        <w:snapToGrid/>
        <w:spacing w:after="0" w:line="360" w:lineRule="auto"/>
        <w:jc w:val="both"/>
        <w:textAlignment w:val="auto"/>
        <w:rPr>
          <w:rFonts w:ascii="宋体" w:hAnsi="宋体" w:eastAsia="宋体"/>
          <w:color w:val="auto"/>
          <w:sz w:val="21"/>
          <w:szCs w:val="21"/>
        </w:rPr>
      </w:pPr>
      <w:r>
        <w:rPr>
          <w:rFonts w:hint="eastAsia" w:ascii="宋体" w:hAnsi="宋体" w:eastAsia="宋体"/>
          <w:color w:val="auto"/>
          <w:sz w:val="21"/>
          <w:szCs w:val="21"/>
        </w:rPr>
        <w:t>（2）投标资料表；</w:t>
      </w:r>
    </w:p>
    <w:p>
      <w:pPr>
        <w:widowControl w:val="0"/>
        <w:wordWrap/>
        <w:adjustRightInd/>
        <w:snapToGrid/>
        <w:spacing w:after="0" w:line="360" w:lineRule="auto"/>
        <w:jc w:val="both"/>
        <w:textAlignment w:val="auto"/>
        <w:rPr>
          <w:rFonts w:ascii="宋体" w:hAnsi="宋体" w:eastAsia="宋体"/>
          <w:color w:val="auto"/>
          <w:sz w:val="21"/>
          <w:szCs w:val="21"/>
        </w:rPr>
      </w:pPr>
      <w:r>
        <w:rPr>
          <w:rFonts w:hint="eastAsia" w:ascii="宋体" w:hAnsi="宋体" w:eastAsia="宋体"/>
          <w:color w:val="auto"/>
          <w:sz w:val="21"/>
          <w:szCs w:val="21"/>
        </w:rPr>
        <w:t>（3）用户需求书；</w:t>
      </w:r>
    </w:p>
    <w:p>
      <w:pPr>
        <w:widowControl w:val="0"/>
        <w:wordWrap/>
        <w:adjustRightInd/>
        <w:snapToGrid/>
        <w:spacing w:after="0" w:line="360" w:lineRule="auto"/>
        <w:jc w:val="both"/>
        <w:textAlignment w:val="auto"/>
        <w:rPr>
          <w:rFonts w:ascii="宋体" w:hAnsi="宋体" w:eastAsia="宋体"/>
          <w:color w:val="auto"/>
          <w:sz w:val="21"/>
          <w:szCs w:val="21"/>
        </w:rPr>
      </w:pPr>
      <w:r>
        <w:rPr>
          <w:rFonts w:hint="eastAsia" w:ascii="宋体" w:hAnsi="宋体" w:eastAsia="宋体"/>
          <w:color w:val="auto"/>
          <w:sz w:val="21"/>
          <w:szCs w:val="21"/>
        </w:rPr>
        <w:t>（4）投标人须知；</w:t>
      </w:r>
    </w:p>
    <w:p>
      <w:pPr>
        <w:widowControl w:val="0"/>
        <w:wordWrap/>
        <w:adjustRightInd/>
        <w:snapToGrid/>
        <w:spacing w:after="0" w:line="360" w:lineRule="auto"/>
        <w:jc w:val="both"/>
        <w:textAlignment w:val="auto"/>
        <w:rPr>
          <w:rFonts w:ascii="宋体" w:hAnsi="宋体" w:eastAsia="宋体"/>
          <w:color w:val="auto"/>
          <w:sz w:val="21"/>
          <w:szCs w:val="21"/>
        </w:rPr>
      </w:pPr>
      <w:r>
        <w:rPr>
          <w:rFonts w:hint="eastAsia" w:ascii="宋体" w:hAnsi="宋体" w:eastAsia="宋体"/>
          <w:color w:val="auto"/>
          <w:sz w:val="21"/>
          <w:szCs w:val="21"/>
        </w:rPr>
        <w:t>（5）合同文本</w:t>
      </w:r>
      <w:r>
        <w:rPr>
          <w:rFonts w:hint="eastAsia" w:ascii="宋体" w:hAnsi="宋体" w:eastAsia="宋体"/>
          <w:color w:val="auto"/>
          <w:sz w:val="21"/>
          <w:szCs w:val="21"/>
          <w:lang w:eastAsia="zh-CN"/>
        </w:rPr>
        <w:t>参考格式</w:t>
      </w:r>
      <w:r>
        <w:rPr>
          <w:rFonts w:hint="eastAsia" w:ascii="宋体" w:hAnsi="宋体" w:eastAsia="宋体"/>
          <w:color w:val="auto"/>
          <w:sz w:val="21"/>
          <w:szCs w:val="21"/>
        </w:rPr>
        <w:t>；</w:t>
      </w:r>
    </w:p>
    <w:p>
      <w:pPr>
        <w:widowControl w:val="0"/>
        <w:wordWrap/>
        <w:adjustRightInd/>
        <w:snapToGrid/>
        <w:spacing w:after="0" w:line="360" w:lineRule="auto"/>
        <w:jc w:val="both"/>
        <w:textAlignment w:val="auto"/>
        <w:rPr>
          <w:rFonts w:ascii="宋体" w:hAnsi="宋体" w:eastAsia="宋体"/>
          <w:color w:val="auto"/>
          <w:sz w:val="21"/>
          <w:szCs w:val="21"/>
        </w:rPr>
      </w:pPr>
      <w:r>
        <w:rPr>
          <w:rFonts w:hint="eastAsia" w:ascii="宋体" w:hAnsi="宋体" w:eastAsia="宋体"/>
          <w:color w:val="auto"/>
          <w:sz w:val="21"/>
          <w:szCs w:val="21"/>
        </w:rPr>
        <w:t>（6）投标文件</w:t>
      </w:r>
      <w:r>
        <w:rPr>
          <w:rFonts w:hint="eastAsia" w:ascii="宋体" w:hAnsi="宋体" w:eastAsia="宋体"/>
          <w:color w:val="auto"/>
          <w:sz w:val="21"/>
          <w:szCs w:val="21"/>
          <w:lang w:eastAsia="zh-CN"/>
        </w:rPr>
        <w:t>参考</w:t>
      </w:r>
      <w:r>
        <w:rPr>
          <w:rFonts w:hint="eastAsia" w:ascii="宋体" w:hAnsi="宋体" w:eastAsia="宋体"/>
          <w:color w:val="auto"/>
          <w:sz w:val="21"/>
          <w:szCs w:val="21"/>
        </w:rPr>
        <w:t>格式；</w:t>
      </w:r>
    </w:p>
    <w:p>
      <w:pPr>
        <w:widowControl w:val="0"/>
        <w:wordWrap/>
        <w:adjustRightInd/>
        <w:snapToGrid/>
        <w:spacing w:after="0" w:line="360" w:lineRule="auto"/>
        <w:jc w:val="both"/>
        <w:textAlignment w:val="auto"/>
        <w:rPr>
          <w:rFonts w:ascii="宋体" w:hAnsi="宋体" w:eastAsia="宋体"/>
          <w:color w:val="auto"/>
          <w:sz w:val="21"/>
          <w:szCs w:val="21"/>
        </w:rPr>
      </w:pPr>
      <w:r>
        <w:rPr>
          <w:rFonts w:hint="eastAsia" w:ascii="宋体" w:hAnsi="宋体" w:eastAsia="宋体"/>
          <w:color w:val="auto"/>
          <w:sz w:val="21"/>
          <w:szCs w:val="21"/>
        </w:rPr>
        <w:t>（7）在招标过程中由采购代理机构发出的澄清更正文件等。</w:t>
      </w:r>
    </w:p>
    <w:p>
      <w:pPr>
        <w:widowControl/>
        <w:wordWrap/>
        <w:adjustRightInd w:val="0"/>
        <w:snapToGrid w:val="0"/>
        <w:spacing w:after="0" w:line="360" w:lineRule="auto"/>
        <w:textAlignment w:val="auto"/>
        <w:rPr>
          <w:color w:val="auto"/>
        </w:rPr>
      </w:pPr>
    </w:p>
    <w:p>
      <w:pPr>
        <w:pStyle w:val="5"/>
        <w:widowControl w:val="0"/>
        <w:overflowPunct w:val="0"/>
        <w:spacing w:before="0" w:after="0" w:line="360" w:lineRule="auto"/>
        <w:rPr>
          <w:rFonts w:ascii="宋体" w:hAnsi="宋体" w:eastAsia="宋体"/>
          <w:color w:val="auto"/>
          <w:sz w:val="21"/>
          <w:szCs w:val="21"/>
        </w:rPr>
      </w:pPr>
      <w:bookmarkStart w:id="30" w:name="_Toc7789"/>
      <w:r>
        <w:rPr>
          <w:rFonts w:hint="eastAsia" w:ascii="宋体" w:hAnsi="宋体" w:eastAsia="宋体"/>
          <w:color w:val="auto"/>
          <w:sz w:val="21"/>
          <w:szCs w:val="21"/>
        </w:rPr>
        <w:t>9.招标文件的澄清或修改</w:t>
      </w:r>
      <w:bookmarkEnd w:id="30"/>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采购人或者采购代理机构可以对已发出的招标文件、资格预审文件、投标邀请书进行必要的澄清或者修改。澄清或者修改的内容为招标文件、资格预审文件、投标邀请书的组成部分，</w:t>
      </w:r>
      <w:r>
        <w:rPr>
          <w:rFonts w:ascii="宋体" w:hAnsi="宋体" w:eastAsia="宋体"/>
          <w:color w:val="auto"/>
          <w:sz w:val="21"/>
          <w:szCs w:val="21"/>
        </w:rPr>
        <w:t>具有约束作用</w:t>
      </w:r>
      <w:r>
        <w:rPr>
          <w:rFonts w:hint="eastAsia" w:ascii="宋体" w:hAnsi="宋体" w:eastAsia="宋体"/>
          <w:color w:val="auto"/>
          <w:sz w:val="21"/>
          <w:szCs w:val="21"/>
        </w:rPr>
        <w:t>。</w:t>
      </w:r>
      <w:r>
        <w:rPr>
          <w:rFonts w:ascii="宋体" w:hAnsi="宋体" w:eastAsia="宋体"/>
          <w:color w:val="auto"/>
          <w:sz w:val="21"/>
          <w:szCs w:val="21"/>
        </w:rPr>
        <w:t>当招标文件的澄清</w:t>
      </w:r>
      <w:r>
        <w:rPr>
          <w:rFonts w:hint="eastAsia" w:ascii="宋体" w:hAnsi="宋体" w:eastAsia="宋体"/>
          <w:color w:val="auto"/>
          <w:sz w:val="21"/>
          <w:szCs w:val="21"/>
        </w:rPr>
        <w:t>或</w:t>
      </w:r>
      <w:r>
        <w:rPr>
          <w:rFonts w:ascii="宋体" w:hAnsi="宋体" w:eastAsia="宋体"/>
          <w:color w:val="auto"/>
          <w:sz w:val="21"/>
          <w:szCs w:val="21"/>
        </w:rPr>
        <w:t>修改等在同一内容的表述上不一致时，以最后发出的书面文件</w:t>
      </w:r>
      <w:r>
        <w:rPr>
          <w:rFonts w:hint="eastAsia" w:ascii="宋体" w:hAnsi="宋体" w:eastAsia="宋体"/>
          <w:color w:val="auto"/>
          <w:sz w:val="21"/>
          <w:szCs w:val="21"/>
        </w:rPr>
        <w:t>及公告</w:t>
      </w:r>
      <w:r>
        <w:rPr>
          <w:rFonts w:ascii="宋体" w:hAnsi="宋体" w:eastAsia="宋体"/>
          <w:color w:val="auto"/>
          <w:sz w:val="21"/>
          <w:szCs w:val="21"/>
        </w:rPr>
        <w:t>为准。</w:t>
      </w:r>
    </w:p>
    <w:p>
      <w:pPr>
        <w:widowControl w:val="0"/>
        <w:numPr>
          <w:ilvl w:val="1"/>
          <w:numId w:val="2"/>
        </w:numPr>
        <w:wordWrap/>
        <w:adjustRightInd/>
        <w:snapToGrid/>
        <w:spacing w:after="0" w:line="360" w:lineRule="auto"/>
        <w:ind w:left="567" w:hanging="567"/>
        <w:jc w:val="both"/>
        <w:textAlignment w:val="auto"/>
        <w:rPr>
          <w:rFonts w:ascii="宋体" w:hAnsi="宋体" w:eastAsia="宋体"/>
          <w:color w:val="auto"/>
          <w:sz w:val="21"/>
          <w:szCs w:val="21"/>
          <w:highlight w:val="none"/>
        </w:rPr>
      </w:pPr>
      <w:r>
        <w:rPr>
          <w:rFonts w:hint="eastAsia" w:ascii="宋体" w:hAnsi="宋体" w:eastAsia="宋体"/>
          <w:color w:val="auto"/>
          <w:sz w:val="21"/>
          <w:szCs w:val="21"/>
          <w:highlight w:val="none"/>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2"/>
        <w:ind w:left="0" w:leftChars="0" w:firstLine="0" w:firstLineChars="0"/>
        <w:rPr>
          <w:color w:val="auto"/>
        </w:rPr>
      </w:pPr>
    </w:p>
    <w:p>
      <w:pPr>
        <w:pStyle w:val="4"/>
        <w:numPr>
          <w:ilvl w:val="0"/>
          <w:numId w:val="1"/>
        </w:numPr>
        <w:spacing w:before="0" w:after="0" w:line="360" w:lineRule="auto"/>
        <w:jc w:val="center"/>
        <w:rPr>
          <w:rFonts w:ascii="宋体" w:hAnsi="宋体" w:eastAsia="宋体"/>
          <w:color w:val="auto"/>
        </w:rPr>
      </w:pPr>
      <w:bookmarkStart w:id="31" w:name="_Toc3992"/>
      <w:r>
        <w:rPr>
          <w:rFonts w:hint="eastAsia" w:ascii="宋体" w:hAnsi="宋体" w:eastAsia="宋体"/>
          <w:color w:val="auto"/>
        </w:rPr>
        <w:t>投标文件的编制</w:t>
      </w:r>
      <w:bookmarkEnd w:id="31"/>
    </w:p>
    <w:p>
      <w:pPr>
        <w:pStyle w:val="5"/>
        <w:widowControl w:val="0"/>
        <w:overflowPunct w:val="0"/>
        <w:spacing w:before="0" w:after="0" w:line="360" w:lineRule="auto"/>
        <w:rPr>
          <w:rFonts w:ascii="宋体" w:hAnsi="宋体" w:eastAsia="宋体"/>
          <w:color w:val="auto"/>
          <w:sz w:val="21"/>
          <w:szCs w:val="21"/>
        </w:rPr>
      </w:pPr>
      <w:bookmarkStart w:id="32" w:name="_Toc708"/>
      <w:r>
        <w:rPr>
          <w:rFonts w:hint="eastAsia" w:ascii="宋体" w:hAnsi="宋体" w:eastAsia="宋体"/>
          <w:color w:val="auto"/>
          <w:sz w:val="21"/>
          <w:szCs w:val="21"/>
        </w:rPr>
        <w:t>10.投标文件的语言及度量衡单位</w:t>
      </w:r>
      <w:bookmarkEnd w:id="32"/>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除非招标文件在技术规格中另有规定，投标人在投标文件中及其与采购代理机构和采购人所有往来文件中的所有</w:t>
      </w:r>
      <w:r>
        <w:rPr>
          <w:rFonts w:ascii="宋体" w:hAnsi="宋体" w:eastAsia="宋体"/>
          <w:color w:val="auto"/>
          <w:sz w:val="21"/>
          <w:szCs w:val="21"/>
        </w:rPr>
        <w:t>计量单位</w:t>
      </w:r>
      <w:r>
        <w:rPr>
          <w:rFonts w:hint="eastAsia" w:ascii="宋体" w:hAnsi="宋体" w:eastAsia="宋体"/>
          <w:color w:val="auto"/>
          <w:sz w:val="21"/>
          <w:szCs w:val="21"/>
        </w:rPr>
        <w:t>均应采用中华人民共和国法定计量单位</w:t>
      </w:r>
      <w:r>
        <w:rPr>
          <w:rFonts w:ascii="宋体" w:hAnsi="宋体" w:eastAsia="宋体"/>
          <w:color w:val="auto"/>
          <w:sz w:val="21"/>
          <w:szCs w:val="21"/>
        </w:rPr>
        <w:t>。</w:t>
      </w:r>
    </w:p>
    <w:p>
      <w:pPr>
        <w:widowControl w:val="0"/>
        <w:adjustRightInd/>
        <w:snapToGrid/>
        <w:spacing w:after="0" w:line="360" w:lineRule="auto"/>
        <w:ind w:left="567"/>
        <w:jc w:val="both"/>
        <w:rPr>
          <w:rFonts w:ascii="宋体" w:hAnsi="宋体" w:eastAsia="宋体"/>
          <w:color w:val="auto"/>
          <w:sz w:val="21"/>
          <w:szCs w:val="21"/>
        </w:rPr>
      </w:pPr>
    </w:p>
    <w:p>
      <w:pPr>
        <w:pStyle w:val="5"/>
        <w:widowControl w:val="0"/>
        <w:overflowPunct w:val="0"/>
        <w:spacing w:before="0" w:after="0" w:line="360" w:lineRule="auto"/>
        <w:rPr>
          <w:rFonts w:ascii="宋体" w:hAnsi="宋体" w:eastAsia="宋体"/>
          <w:color w:val="auto"/>
          <w:sz w:val="21"/>
          <w:szCs w:val="21"/>
        </w:rPr>
      </w:pPr>
      <w:bookmarkStart w:id="33" w:name="_Toc29420"/>
      <w:bookmarkStart w:id="34" w:name="_Toc307934854"/>
      <w:bookmarkStart w:id="35" w:name="_Toc28866"/>
      <w:bookmarkStart w:id="36" w:name="_Toc303084256"/>
      <w:bookmarkStart w:id="37" w:name="_Toc382049103"/>
      <w:r>
        <w:rPr>
          <w:rFonts w:hint="eastAsia" w:ascii="宋体" w:hAnsi="宋体" w:eastAsia="宋体"/>
          <w:color w:val="auto"/>
          <w:sz w:val="21"/>
          <w:szCs w:val="21"/>
        </w:rPr>
        <w:t>11.</w:t>
      </w:r>
      <w:r>
        <w:rPr>
          <w:rFonts w:ascii="宋体" w:hAnsi="宋体" w:eastAsia="宋体"/>
          <w:color w:val="auto"/>
          <w:sz w:val="21"/>
          <w:szCs w:val="21"/>
        </w:rPr>
        <w:t>投标文件的组成</w:t>
      </w:r>
      <w:bookmarkEnd w:id="33"/>
      <w:bookmarkEnd w:id="34"/>
      <w:bookmarkEnd w:id="35"/>
      <w:bookmarkEnd w:id="36"/>
      <w:bookmarkEnd w:id="37"/>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包括但不限于招标文件附件格式中要求提供的表格。</w:t>
      </w:r>
    </w:p>
    <w:p>
      <w:pPr>
        <w:widowControl w:val="0"/>
        <w:numPr>
          <w:ilvl w:val="1"/>
          <w:numId w:val="2"/>
        </w:numPr>
        <w:adjustRightInd/>
        <w:snapToGrid/>
        <w:spacing w:after="0" w:line="360" w:lineRule="auto"/>
        <w:jc w:val="both"/>
        <w:rPr>
          <w:color w:val="auto"/>
        </w:rPr>
      </w:pPr>
      <w:r>
        <w:rPr>
          <w:rFonts w:hint="eastAsia" w:ascii="宋体" w:hAnsi="宋体" w:eastAsia="宋体"/>
          <w:color w:val="auto"/>
          <w:sz w:val="21"/>
          <w:szCs w:val="21"/>
        </w:rPr>
        <w:t>上述文件须按顺序装订成册，并编制投标文件目录。除上述文件资料外投标人还须按投标人须知的要求制作“开标文件”。“开标文件”作为投标文件的一部分，须单独密封。</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38" w:name="_Toc11356"/>
      <w:r>
        <w:rPr>
          <w:rFonts w:hint="eastAsia" w:ascii="宋体" w:hAnsi="宋体" w:eastAsia="宋体"/>
          <w:color w:val="auto"/>
          <w:sz w:val="21"/>
          <w:szCs w:val="21"/>
        </w:rPr>
        <w:t>12.投标文件编制</w:t>
      </w:r>
      <w:bookmarkEnd w:id="38"/>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bookmarkStart w:id="39" w:name="_Toc303084258"/>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投标人应按招标文件的规定以及</w:t>
      </w:r>
      <w:r>
        <w:rPr>
          <w:rFonts w:hint="eastAsia" w:ascii="宋体" w:hAnsi="宋体" w:eastAsia="宋体"/>
          <w:color w:val="auto"/>
          <w:sz w:val="21"/>
          <w:szCs w:val="21"/>
          <w:lang w:eastAsia="zh-CN"/>
        </w:rPr>
        <w:t>“第六部分</w:t>
      </w:r>
      <w:r>
        <w:rPr>
          <w:rFonts w:hint="eastAsia" w:ascii="宋体" w:hAnsi="宋体" w:eastAsia="宋体"/>
          <w:color w:val="auto"/>
          <w:sz w:val="21"/>
          <w:szCs w:val="21"/>
          <w:lang w:val="en-US" w:eastAsia="zh-CN"/>
        </w:rPr>
        <w:t xml:space="preserve"> 附件-投标文件格式</w:t>
      </w:r>
      <w:r>
        <w:rPr>
          <w:rFonts w:hint="eastAsia" w:ascii="宋体" w:hAnsi="宋体" w:eastAsia="宋体"/>
          <w:color w:val="auto"/>
          <w:sz w:val="21"/>
          <w:szCs w:val="21"/>
          <w:lang w:eastAsia="zh-CN"/>
        </w:rPr>
        <w:t>”</w:t>
      </w:r>
      <w:r>
        <w:rPr>
          <w:rFonts w:hint="eastAsia" w:ascii="宋体" w:hAnsi="宋体" w:eastAsia="宋体"/>
          <w:color w:val="auto"/>
          <w:sz w:val="21"/>
          <w:szCs w:val="21"/>
        </w:rPr>
        <w:t>要求的内容和格式完整地填写</w:t>
      </w:r>
      <w:r>
        <w:rPr>
          <w:rFonts w:ascii="宋体" w:hAnsi="宋体" w:eastAsia="宋体"/>
          <w:color w:val="auto"/>
          <w:sz w:val="21"/>
          <w:szCs w:val="21"/>
        </w:rPr>
        <w:t>（表格可以按同样格式扩展）</w:t>
      </w:r>
      <w:r>
        <w:rPr>
          <w:rFonts w:hint="eastAsia" w:ascii="宋体" w:hAnsi="宋体" w:eastAsia="宋体"/>
          <w:color w:val="auto"/>
          <w:sz w:val="21"/>
          <w:szCs w:val="21"/>
        </w:rPr>
        <w:t>和提供资料，投标人必须对投标文件所提供的全部材料的真实性承担法律责任，并无条件接受采购人或采购代理机构及政府采购监督管理部门等对其中任何资料进行核实的要求。</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因投标文件编制存在歧义对投标人产生负面影响的，投标人自行承担后果。</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投标单位名称与投标人公章不一致，若投标单位名称已进行变更，应在投标文件中提供相应的证明材料并加盖公章，否则投标文件无效。</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有下列情形之一的，视为投标人串通投标，其投标无效：</w:t>
      </w:r>
    </w:p>
    <w:bookmarkEnd w:id="39"/>
    <w:p>
      <w:pPr>
        <w:widowControl w:val="0"/>
        <w:adjustRightInd/>
        <w:snapToGrid/>
        <w:spacing w:after="0" w:line="360" w:lineRule="auto"/>
        <w:ind w:firstLine="420" w:firstLineChars="200"/>
        <w:jc w:val="both"/>
        <w:rPr>
          <w:rFonts w:hint="eastAsia" w:ascii="宋体" w:hAnsi="宋体" w:eastAsia="宋体"/>
          <w:color w:val="auto"/>
          <w:sz w:val="21"/>
          <w:szCs w:val="21"/>
        </w:rPr>
      </w:pPr>
      <w:r>
        <w:rPr>
          <w:rFonts w:hint="eastAsia" w:ascii="宋体" w:hAnsi="宋体" w:eastAsia="宋体"/>
          <w:color w:val="auto"/>
          <w:sz w:val="21"/>
          <w:szCs w:val="21"/>
        </w:rPr>
        <w:t>（一）不同投标人的投标文件由同一单位或者个人编制；</w:t>
      </w:r>
    </w:p>
    <w:p>
      <w:pPr>
        <w:widowControl w:val="0"/>
        <w:adjustRightInd/>
        <w:snapToGrid/>
        <w:spacing w:after="0" w:line="360" w:lineRule="auto"/>
        <w:ind w:firstLine="420" w:firstLineChars="200"/>
        <w:jc w:val="both"/>
        <w:rPr>
          <w:rFonts w:hint="eastAsia" w:ascii="宋体" w:hAnsi="宋体" w:eastAsia="宋体"/>
          <w:color w:val="auto"/>
          <w:sz w:val="21"/>
          <w:szCs w:val="21"/>
        </w:rPr>
      </w:pPr>
      <w:r>
        <w:rPr>
          <w:rFonts w:hint="eastAsia" w:ascii="宋体" w:hAnsi="宋体" w:eastAsia="宋体"/>
          <w:color w:val="auto"/>
          <w:sz w:val="21"/>
          <w:szCs w:val="21"/>
        </w:rPr>
        <w:t>（二）不同投标人委托同一单位或者个人办理投标事宜；</w:t>
      </w:r>
    </w:p>
    <w:p>
      <w:pPr>
        <w:widowControl w:val="0"/>
        <w:adjustRightInd/>
        <w:snapToGrid/>
        <w:spacing w:after="0" w:line="360" w:lineRule="auto"/>
        <w:ind w:firstLine="420" w:firstLineChars="200"/>
        <w:jc w:val="both"/>
        <w:rPr>
          <w:rFonts w:hint="eastAsia" w:ascii="宋体" w:hAnsi="宋体" w:eastAsia="宋体"/>
          <w:color w:val="auto"/>
          <w:sz w:val="21"/>
          <w:szCs w:val="21"/>
        </w:rPr>
      </w:pPr>
      <w:r>
        <w:rPr>
          <w:rFonts w:hint="eastAsia" w:ascii="宋体" w:hAnsi="宋体" w:eastAsia="宋体"/>
          <w:color w:val="auto"/>
          <w:sz w:val="21"/>
          <w:szCs w:val="21"/>
        </w:rPr>
        <w:t>（三）不同投标人的投标文件载明的项目管理成员或者联系人员为同一人；</w:t>
      </w:r>
    </w:p>
    <w:p>
      <w:pPr>
        <w:widowControl w:val="0"/>
        <w:adjustRightInd/>
        <w:snapToGrid/>
        <w:spacing w:after="0" w:line="360" w:lineRule="auto"/>
        <w:ind w:firstLine="420" w:firstLineChars="200"/>
        <w:jc w:val="both"/>
        <w:rPr>
          <w:rFonts w:hint="eastAsia" w:ascii="宋体" w:hAnsi="宋体" w:eastAsia="宋体"/>
          <w:color w:val="auto"/>
          <w:sz w:val="21"/>
          <w:szCs w:val="21"/>
        </w:rPr>
      </w:pPr>
      <w:r>
        <w:rPr>
          <w:rFonts w:hint="eastAsia" w:ascii="宋体" w:hAnsi="宋体" w:eastAsia="宋体"/>
          <w:color w:val="auto"/>
          <w:sz w:val="21"/>
          <w:szCs w:val="21"/>
        </w:rPr>
        <w:t>（四）不同投标人的投标文件异常一致或者投标报价呈规律性差异；</w:t>
      </w:r>
    </w:p>
    <w:p>
      <w:pPr>
        <w:widowControl w:val="0"/>
        <w:adjustRightInd/>
        <w:snapToGrid/>
        <w:spacing w:after="0" w:line="360" w:lineRule="auto"/>
        <w:ind w:firstLine="420" w:firstLineChars="200"/>
        <w:jc w:val="both"/>
        <w:rPr>
          <w:rFonts w:hint="eastAsia" w:ascii="宋体" w:hAnsi="宋体" w:eastAsia="宋体"/>
          <w:color w:val="auto"/>
          <w:sz w:val="21"/>
          <w:szCs w:val="21"/>
        </w:rPr>
      </w:pPr>
      <w:r>
        <w:rPr>
          <w:rFonts w:hint="eastAsia" w:ascii="宋体" w:hAnsi="宋体" w:eastAsia="宋体"/>
          <w:color w:val="auto"/>
          <w:sz w:val="21"/>
          <w:szCs w:val="21"/>
        </w:rPr>
        <w:t>（五）不同投标人的投标文件相互混装；</w:t>
      </w:r>
    </w:p>
    <w:p>
      <w:pPr>
        <w:widowControl w:val="0"/>
        <w:adjustRightInd/>
        <w:snapToGrid/>
        <w:spacing w:after="0" w:line="360" w:lineRule="auto"/>
        <w:ind w:firstLine="420" w:firstLineChars="200"/>
        <w:jc w:val="both"/>
        <w:rPr>
          <w:rFonts w:hint="eastAsia" w:ascii="宋体" w:hAnsi="宋体" w:eastAsia="宋体"/>
          <w:color w:val="auto"/>
          <w:sz w:val="21"/>
          <w:szCs w:val="21"/>
        </w:rPr>
      </w:pPr>
      <w:r>
        <w:rPr>
          <w:rFonts w:hint="eastAsia" w:ascii="宋体" w:hAnsi="宋体" w:eastAsia="宋体"/>
          <w:color w:val="auto"/>
          <w:sz w:val="21"/>
          <w:szCs w:val="21"/>
        </w:rPr>
        <w:t>（六）不同投标人的投标保证金从同一单位或者个人的账户转出。</w:t>
      </w:r>
    </w:p>
    <w:p>
      <w:pPr>
        <w:widowControl w:val="0"/>
        <w:adjustRightInd/>
        <w:snapToGrid/>
        <w:spacing w:after="0" w:line="360" w:lineRule="auto"/>
        <w:jc w:val="both"/>
        <w:rPr>
          <w:rFonts w:hint="eastAsia" w:eastAsia="微软雅黑"/>
          <w:color w:val="auto"/>
          <w:lang w:val="en-US" w:eastAsia="zh-CN"/>
        </w:rPr>
      </w:pPr>
      <w:r>
        <w:rPr>
          <w:rFonts w:hint="eastAsia"/>
          <w:color w:val="auto"/>
          <w:lang w:val="en-US" w:eastAsia="zh-CN"/>
        </w:rPr>
        <w:t xml:space="preserve"> </w:t>
      </w:r>
    </w:p>
    <w:p>
      <w:pPr>
        <w:pStyle w:val="5"/>
        <w:widowControl w:val="0"/>
        <w:overflowPunct w:val="0"/>
        <w:spacing w:before="0" w:after="0" w:line="360" w:lineRule="auto"/>
        <w:rPr>
          <w:rFonts w:ascii="宋体" w:hAnsi="宋体" w:eastAsia="宋体"/>
          <w:color w:val="auto"/>
          <w:sz w:val="21"/>
          <w:szCs w:val="21"/>
        </w:rPr>
      </w:pPr>
      <w:bookmarkStart w:id="40" w:name="_Toc28034"/>
      <w:r>
        <w:rPr>
          <w:rFonts w:hint="eastAsia" w:ascii="宋体" w:hAnsi="宋体" w:eastAsia="宋体"/>
          <w:color w:val="auto"/>
          <w:sz w:val="21"/>
          <w:szCs w:val="21"/>
        </w:rPr>
        <w:t>13.投标报价说明</w:t>
      </w:r>
      <w:bookmarkEnd w:id="40"/>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本次招标，投标人应按用户需求中的要求进行投标报价，少报无效。</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投标人所提供的货物或服务均以人民币（或相关费率）报价。</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投标报价应包含完成本次招标所有服务内容的费用，包含各种税务费及合同实施过程中的全部费用和售后服务费等。</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中标后开出的所有发票必须与中标人的名称一致。</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41" w:name="_Toc34"/>
      <w:r>
        <w:rPr>
          <w:rFonts w:hint="eastAsia" w:ascii="宋体" w:hAnsi="宋体" w:eastAsia="宋体"/>
          <w:color w:val="auto"/>
          <w:sz w:val="21"/>
          <w:szCs w:val="21"/>
        </w:rPr>
        <w:t>14.投标人所提供的服务或货物的证明文件</w:t>
      </w:r>
      <w:bookmarkEnd w:id="41"/>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auto"/>
        <w:jc w:val="both"/>
        <w:rPr>
          <w:rFonts w:ascii="宋体" w:hAnsi="宋体" w:eastAsia="宋体"/>
          <w:color w:val="auto"/>
          <w:sz w:val="21"/>
          <w:szCs w:val="21"/>
        </w:rPr>
      </w:pPr>
      <w:bookmarkStart w:id="42" w:name="_Hlt107925638"/>
      <w:bookmarkEnd w:id="42"/>
      <w:bookmarkStart w:id="43" w:name="_Hlt107925668"/>
      <w:bookmarkEnd w:id="43"/>
      <w:r>
        <w:rPr>
          <w:rFonts w:hint="eastAsia" w:ascii="宋体" w:hAnsi="宋体" w:eastAsia="宋体"/>
          <w:color w:val="auto"/>
          <w:sz w:val="21"/>
          <w:szCs w:val="21"/>
        </w:rPr>
        <w:t>证明服务或货物的文件，它可以是文字资料、图纸和数据包括但不限于：服务主要内容、标准、质量、人员资质、计划安排、报告审核等的详细说明；对招标文件第三部分《用户需求书》中规定的要求进行详细应答和说明。</w:t>
      </w:r>
    </w:p>
    <w:p>
      <w:pPr>
        <w:pStyle w:val="24"/>
        <w:widowControl w:val="0"/>
        <w:adjustRightInd/>
        <w:snapToGrid/>
        <w:spacing w:after="0" w:line="360" w:lineRule="auto"/>
        <w:ind w:left="425" w:firstLine="0" w:firstLineChars="0"/>
        <w:jc w:val="both"/>
        <w:rPr>
          <w:color w:val="auto"/>
        </w:rPr>
      </w:pPr>
    </w:p>
    <w:p>
      <w:pPr>
        <w:pStyle w:val="5"/>
        <w:widowControl w:val="0"/>
        <w:overflowPunct w:val="0"/>
        <w:spacing w:before="0" w:after="0" w:line="360" w:lineRule="auto"/>
        <w:rPr>
          <w:rFonts w:ascii="宋体" w:hAnsi="宋体" w:eastAsia="宋体"/>
          <w:color w:val="auto"/>
          <w:sz w:val="21"/>
          <w:szCs w:val="21"/>
        </w:rPr>
      </w:pPr>
      <w:bookmarkStart w:id="44" w:name="_Toc10940"/>
      <w:r>
        <w:rPr>
          <w:rFonts w:hint="eastAsia" w:ascii="宋体" w:hAnsi="宋体" w:eastAsia="宋体"/>
          <w:color w:val="auto"/>
          <w:sz w:val="21"/>
          <w:szCs w:val="21"/>
        </w:rPr>
        <w:t>15.★投标有效期</w:t>
      </w:r>
      <w:bookmarkEnd w:id="44"/>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投标文件应根据投标人须知的规定在投标截止日后的90天内保持有效。</w:t>
      </w:r>
    </w:p>
    <w:p>
      <w:pPr>
        <w:widowControl w:val="0"/>
        <w:adjustRightInd/>
        <w:snapToGrid/>
        <w:spacing w:after="0" w:line="360" w:lineRule="auto"/>
        <w:ind w:left="567"/>
        <w:jc w:val="both"/>
        <w:rPr>
          <w:color w:val="auto"/>
        </w:rPr>
      </w:pPr>
    </w:p>
    <w:p>
      <w:pPr>
        <w:pStyle w:val="5"/>
        <w:widowControl w:val="0"/>
        <w:overflowPunct w:val="0"/>
        <w:spacing w:before="0" w:after="0" w:line="360" w:lineRule="auto"/>
        <w:rPr>
          <w:rFonts w:ascii="宋体" w:hAnsi="宋体" w:eastAsia="宋体"/>
          <w:color w:val="auto"/>
          <w:sz w:val="21"/>
          <w:szCs w:val="21"/>
        </w:rPr>
      </w:pPr>
      <w:bookmarkStart w:id="45" w:name="_Toc5483"/>
      <w:r>
        <w:rPr>
          <w:rFonts w:hint="eastAsia" w:ascii="宋体" w:hAnsi="宋体" w:eastAsia="宋体"/>
          <w:color w:val="auto"/>
          <w:sz w:val="21"/>
          <w:szCs w:val="21"/>
        </w:rPr>
        <w:t>16.★投标保证金</w:t>
      </w:r>
      <w:bookmarkEnd w:id="45"/>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bookmarkStart w:id="46" w:name="_Ref179619405"/>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投标人应按投标资料表中规定数额及法律规定的时间按相应包号保证金金额要求一次性提交投标保证金，以多次汇入达到招标文件要求金额的投标保证金无效。</w:t>
      </w:r>
      <w:bookmarkEnd w:id="46"/>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投标保证金金额与招标文件要求金额保持一致（详见投标资料表）。</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投标保证金有效期与投标有效期保持一致。</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投标人应一次性缴交招标文件规定数额的投标保证金，投标人与交款人名称必须一致</w:t>
      </w:r>
      <w:r>
        <w:rPr>
          <w:rFonts w:hint="eastAsia" w:ascii="宋体" w:hAnsi="宋体" w:eastAsia="宋体"/>
          <w:color w:val="auto"/>
          <w:sz w:val="21"/>
          <w:szCs w:val="21"/>
          <w:lang w:eastAsia="zh-CN"/>
        </w:rPr>
        <w:t>（分公司投标的，其保证金可由上级公司缴纳并提供加盖公章的相关证明）</w:t>
      </w:r>
      <w:r>
        <w:rPr>
          <w:rFonts w:hint="eastAsia" w:ascii="宋体" w:hAnsi="宋体" w:eastAsia="宋体"/>
          <w:color w:val="auto"/>
          <w:sz w:val="21"/>
          <w:szCs w:val="21"/>
        </w:rPr>
        <w:t>，非投标人缴纳的投标保证金无效。</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采用银行转账、电汇方式提交的,付至采购代理机构指定账户上。 (详见投标人资料表)</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担保。是指由担保机构为供应商交纳投标保证金向采购人或者采购代理机构提供的保证担保。供应商在投标有效期内撤回投标文件或中标后不签订政府采购合同的，由担保机构按照担保函的约定履行支付投标保证金的责任。（投标担保格式详见附件《政府采购投标担保函》）</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采用《政府采购投标担保函》提交的，应符合下列规定：</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①投标担保函有效期应与投标有效期一致；</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②投标担保金额应与本项目的投标保证金一致；</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保证金不接受现金方式（包括以存现方式）提交，未按要求提交投标保证金的将导致废标。</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未中标的投标人的保证金在采购结果公示发出后5个工作日内退还，中标投标人的保证金在采购合同签订后5个工作日内退还。</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为方便退还未中标的投保人的保证金，投标人应制作《投标保证金汇入情况说明》随开标文件一并递交。</w:t>
      </w:r>
    </w:p>
    <w:p>
      <w:pPr>
        <w:widowControl w:val="0"/>
        <w:numPr>
          <w:ilvl w:val="1"/>
          <w:numId w:val="2"/>
        </w:numPr>
        <w:adjustRightInd/>
        <w:snapToGrid/>
        <w:spacing w:after="0" w:line="360" w:lineRule="auto"/>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有下列情形之一的，投标保证金将不予退还：</w:t>
      </w:r>
    </w:p>
    <w:p>
      <w:pPr>
        <w:spacing w:after="0" w:line="360" w:lineRule="auto"/>
        <w:ind w:firstLine="422" w:firstLineChars="200"/>
        <w:rPr>
          <w:rFonts w:hint="eastAsia" w:ascii="宋体" w:hAnsi="宋体" w:eastAsia="宋体"/>
          <w:b/>
          <w:bCs/>
          <w:color w:val="auto"/>
          <w:sz w:val="21"/>
          <w:szCs w:val="21"/>
          <w:highlight w:val="none"/>
        </w:rPr>
      </w:pPr>
      <w:r>
        <w:rPr>
          <w:rFonts w:hint="eastAsia" w:ascii="宋体" w:hAnsi="宋体" w:eastAsia="宋体"/>
          <w:b/>
          <w:bCs/>
          <w:color w:val="auto"/>
          <w:sz w:val="21"/>
          <w:szCs w:val="21"/>
          <w:highlight w:val="none"/>
        </w:rPr>
        <w:t>①投标人在招标文件中规定的投标有效期内撤销其投标。</w:t>
      </w:r>
    </w:p>
    <w:p>
      <w:pPr>
        <w:spacing w:after="0" w:line="360" w:lineRule="auto"/>
        <w:ind w:firstLine="422" w:firstLineChars="200"/>
        <w:rPr>
          <w:rFonts w:hint="eastAsia" w:ascii="宋体" w:hAnsi="宋体" w:eastAsia="宋体"/>
          <w:b/>
          <w:bCs/>
          <w:color w:val="auto"/>
          <w:sz w:val="21"/>
          <w:szCs w:val="21"/>
          <w:highlight w:val="none"/>
        </w:rPr>
      </w:pPr>
      <w:r>
        <w:rPr>
          <w:rFonts w:hint="eastAsia" w:ascii="宋体" w:hAnsi="宋体" w:eastAsia="宋体"/>
          <w:b/>
          <w:bCs/>
          <w:color w:val="auto"/>
          <w:sz w:val="21"/>
          <w:szCs w:val="21"/>
          <w:highlight w:val="none"/>
        </w:rPr>
        <w:t>②法律法规规定不予退还投标保证金的其它情形。</w:t>
      </w:r>
    </w:p>
    <w:p>
      <w:pPr>
        <w:pStyle w:val="2"/>
        <w:rPr>
          <w:rFonts w:hint="eastAsia"/>
          <w:color w:val="auto"/>
        </w:rPr>
      </w:pPr>
    </w:p>
    <w:p>
      <w:pPr>
        <w:pStyle w:val="4"/>
        <w:numPr>
          <w:ilvl w:val="0"/>
          <w:numId w:val="1"/>
        </w:numPr>
        <w:spacing w:before="0" w:after="0" w:line="360" w:lineRule="auto"/>
        <w:jc w:val="center"/>
        <w:rPr>
          <w:rFonts w:ascii="宋体" w:hAnsi="宋体" w:eastAsia="宋体"/>
          <w:color w:val="auto"/>
        </w:rPr>
      </w:pPr>
      <w:bookmarkStart w:id="47" w:name="_Toc8216"/>
      <w:r>
        <w:rPr>
          <w:rFonts w:hint="eastAsia" w:ascii="宋体" w:hAnsi="宋体" w:eastAsia="宋体"/>
          <w:color w:val="auto"/>
        </w:rPr>
        <w:t>投标文件的递交</w:t>
      </w:r>
      <w:bookmarkEnd w:id="47"/>
    </w:p>
    <w:p>
      <w:pPr>
        <w:pStyle w:val="5"/>
        <w:widowControl w:val="0"/>
        <w:overflowPunct w:val="0"/>
        <w:spacing w:before="0" w:after="0" w:line="360" w:lineRule="auto"/>
        <w:rPr>
          <w:rFonts w:ascii="宋体" w:hAnsi="宋体" w:eastAsia="宋体"/>
          <w:color w:val="auto"/>
          <w:sz w:val="21"/>
          <w:szCs w:val="21"/>
        </w:rPr>
      </w:pPr>
      <w:bookmarkStart w:id="48" w:name="_Toc24997"/>
      <w:bookmarkStart w:id="49" w:name="_Toc16724"/>
      <w:bookmarkStart w:id="50" w:name="_Toc382049111"/>
      <w:bookmarkStart w:id="51" w:name="_Toc303084264"/>
      <w:r>
        <w:rPr>
          <w:rFonts w:hint="eastAsia" w:ascii="宋体" w:hAnsi="宋体" w:eastAsia="宋体"/>
          <w:color w:val="auto"/>
          <w:sz w:val="21"/>
          <w:szCs w:val="21"/>
        </w:rPr>
        <w:t>17.</w:t>
      </w:r>
      <w:r>
        <w:rPr>
          <w:rFonts w:ascii="宋体" w:hAnsi="宋体" w:eastAsia="宋体"/>
          <w:color w:val="auto"/>
          <w:sz w:val="21"/>
          <w:szCs w:val="21"/>
        </w:rPr>
        <w:t>投标文件的</w:t>
      </w:r>
      <w:r>
        <w:rPr>
          <w:rFonts w:hint="eastAsia" w:ascii="宋体" w:hAnsi="宋体" w:eastAsia="宋体"/>
          <w:color w:val="auto"/>
          <w:sz w:val="21"/>
          <w:szCs w:val="21"/>
        </w:rPr>
        <w:t>装订，签署，</w:t>
      </w:r>
      <w:r>
        <w:rPr>
          <w:rFonts w:ascii="宋体" w:hAnsi="宋体" w:eastAsia="宋体"/>
          <w:color w:val="auto"/>
          <w:sz w:val="21"/>
          <w:szCs w:val="21"/>
        </w:rPr>
        <w:t>密封和标记</w:t>
      </w:r>
      <w:bookmarkEnd w:id="48"/>
      <w:bookmarkEnd w:id="49"/>
      <w:bookmarkEnd w:id="50"/>
      <w:bookmarkEnd w:id="51"/>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lang w:eastAsia="zh-CN"/>
        </w:rPr>
        <w:t>为方便评标委员会对投标文件进行评审</w:t>
      </w:r>
      <w:r>
        <w:rPr>
          <w:rFonts w:ascii="宋体" w:hAnsi="宋体" w:eastAsia="宋体"/>
          <w:color w:val="auto"/>
          <w:sz w:val="21"/>
          <w:szCs w:val="21"/>
        </w:rPr>
        <w:t>，</w:t>
      </w:r>
      <w:r>
        <w:rPr>
          <w:rFonts w:hint="eastAsia" w:ascii="宋体" w:hAnsi="宋体" w:eastAsia="宋体"/>
          <w:color w:val="auto"/>
          <w:sz w:val="21"/>
          <w:szCs w:val="21"/>
          <w:lang w:eastAsia="zh-CN"/>
        </w:rPr>
        <w:t>建议投标人对投标文件进行装订，</w:t>
      </w:r>
      <w:r>
        <w:rPr>
          <w:rFonts w:ascii="宋体" w:hAnsi="宋体" w:eastAsia="宋体"/>
          <w:color w:val="auto"/>
          <w:sz w:val="21"/>
          <w:szCs w:val="21"/>
        </w:rPr>
        <w:t>对未经装订的投标文件可能发生的文件缺</w:t>
      </w:r>
      <w:r>
        <w:rPr>
          <w:rFonts w:hint="eastAsia" w:ascii="宋体" w:hAnsi="宋体" w:eastAsia="宋体"/>
          <w:color w:val="auto"/>
          <w:sz w:val="21"/>
          <w:szCs w:val="21"/>
        </w:rPr>
        <w:t>损</w:t>
      </w:r>
      <w:r>
        <w:rPr>
          <w:rFonts w:ascii="宋体" w:hAnsi="宋体" w:eastAsia="宋体"/>
          <w:color w:val="auto"/>
          <w:sz w:val="21"/>
          <w:szCs w:val="21"/>
        </w:rPr>
        <w:t>，由此产生的后果由投标人承担。</w:t>
      </w:r>
    </w:p>
    <w:p>
      <w:pPr>
        <w:widowControl w:val="0"/>
        <w:numPr>
          <w:ilvl w:val="1"/>
          <w:numId w:val="2"/>
        </w:numPr>
        <w:adjustRightInd/>
        <w:snapToGrid/>
        <w:spacing w:after="0" w:line="360" w:lineRule="auto"/>
        <w:jc w:val="both"/>
        <w:rPr>
          <w:rFonts w:ascii="宋体" w:hAnsi="宋体" w:eastAsia="宋体"/>
          <w:color w:val="auto"/>
          <w:sz w:val="21"/>
          <w:szCs w:val="21"/>
        </w:rPr>
      </w:pPr>
      <w:r>
        <w:rPr>
          <w:rFonts w:ascii="宋体" w:hAnsi="宋体" w:eastAsia="宋体"/>
          <w:color w:val="auto"/>
          <w:sz w:val="21"/>
          <w:szCs w:val="21"/>
        </w:rPr>
        <w:t>投标文件</w:t>
      </w:r>
      <w:r>
        <w:rPr>
          <w:rFonts w:hint="eastAsia" w:ascii="宋体" w:hAnsi="宋体" w:eastAsia="宋体"/>
          <w:color w:val="auto"/>
          <w:sz w:val="21"/>
          <w:szCs w:val="21"/>
        </w:rPr>
        <w:t>正本均须用不褪色墨水书写或打印。投标文件的副本可采用投标文件的正本复印件，每套</w:t>
      </w:r>
      <w:r>
        <w:rPr>
          <w:rFonts w:ascii="宋体" w:hAnsi="宋体" w:eastAsia="宋体"/>
          <w:color w:val="auto"/>
          <w:sz w:val="21"/>
          <w:szCs w:val="21"/>
        </w:rPr>
        <w:t>投标文件</w:t>
      </w:r>
      <w:r>
        <w:rPr>
          <w:rFonts w:hint="eastAsia" w:ascii="宋体" w:hAnsi="宋体" w:eastAsia="宋体"/>
          <w:color w:val="auto"/>
          <w:sz w:val="21"/>
          <w:szCs w:val="21"/>
        </w:rPr>
        <w:t>应当标</w:t>
      </w:r>
      <w:r>
        <w:rPr>
          <w:rFonts w:ascii="宋体" w:hAnsi="宋体" w:eastAsia="宋体"/>
          <w:color w:val="auto"/>
          <w:sz w:val="21"/>
          <w:szCs w:val="21"/>
        </w:rPr>
        <w:t>明“正本”</w:t>
      </w:r>
      <w:r>
        <w:rPr>
          <w:rFonts w:hint="eastAsia" w:ascii="宋体" w:hAnsi="宋体" w:eastAsia="宋体"/>
          <w:color w:val="auto"/>
          <w:sz w:val="21"/>
          <w:szCs w:val="21"/>
        </w:rPr>
        <w:t>、</w:t>
      </w:r>
      <w:r>
        <w:rPr>
          <w:rFonts w:ascii="宋体" w:hAnsi="宋体" w:eastAsia="宋体"/>
          <w:color w:val="auto"/>
          <w:sz w:val="21"/>
          <w:szCs w:val="21"/>
        </w:rPr>
        <w:t>“副本”</w:t>
      </w:r>
      <w:r>
        <w:rPr>
          <w:rFonts w:hint="eastAsia" w:ascii="宋体" w:hAnsi="宋体" w:eastAsia="宋体"/>
          <w:color w:val="auto"/>
          <w:sz w:val="21"/>
          <w:szCs w:val="21"/>
        </w:rPr>
        <w:t>的字样</w:t>
      </w:r>
      <w:r>
        <w:rPr>
          <w:rFonts w:ascii="宋体" w:hAnsi="宋体" w:eastAsia="宋体"/>
          <w:color w:val="auto"/>
          <w:sz w:val="21"/>
          <w:szCs w:val="21"/>
        </w:rPr>
        <w:t>。</w:t>
      </w:r>
      <w:r>
        <w:rPr>
          <w:rFonts w:hint="eastAsia" w:ascii="宋体" w:hAnsi="宋体" w:eastAsia="宋体"/>
          <w:color w:val="auto"/>
          <w:sz w:val="21"/>
          <w:szCs w:val="21"/>
        </w:rPr>
        <w:t>投标文件的【正本】及所有【副本】的封面及骑缝均须加盖投标人公章（文件每页盖章等同于盖骑缝章）。若</w:t>
      </w:r>
      <w:r>
        <w:rPr>
          <w:rFonts w:ascii="宋体" w:hAnsi="宋体" w:eastAsia="宋体"/>
          <w:color w:val="auto"/>
          <w:sz w:val="21"/>
          <w:szCs w:val="21"/>
        </w:rPr>
        <w:t>正本</w:t>
      </w:r>
      <w:r>
        <w:rPr>
          <w:rFonts w:hint="eastAsia" w:ascii="宋体" w:hAnsi="宋体" w:eastAsia="宋体"/>
          <w:color w:val="auto"/>
          <w:sz w:val="21"/>
          <w:szCs w:val="21"/>
        </w:rPr>
        <w:t>与</w:t>
      </w:r>
      <w:r>
        <w:rPr>
          <w:rFonts w:ascii="宋体" w:hAnsi="宋体" w:eastAsia="宋体"/>
          <w:color w:val="auto"/>
          <w:sz w:val="21"/>
          <w:szCs w:val="21"/>
        </w:rPr>
        <w:t>副本</w:t>
      </w:r>
      <w:r>
        <w:rPr>
          <w:rFonts w:hint="eastAsia" w:ascii="宋体" w:hAnsi="宋体" w:eastAsia="宋体"/>
          <w:color w:val="auto"/>
          <w:sz w:val="21"/>
          <w:szCs w:val="21"/>
        </w:rPr>
        <w:t>不符，以</w:t>
      </w:r>
      <w:r>
        <w:rPr>
          <w:rFonts w:ascii="宋体" w:hAnsi="宋体" w:eastAsia="宋体"/>
          <w:color w:val="auto"/>
          <w:sz w:val="21"/>
          <w:szCs w:val="21"/>
        </w:rPr>
        <w:t>正本为准。</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联合体投标文件的【正本】及【副本】的封面及骑缝均须加盖所有联合体组成成员的公章。（文件每页盖章等同于盖骑缝章）如联合体协议中有明确分工说明除外</w:t>
      </w:r>
      <w:r>
        <w:rPr>
          <w:rFonts w:hint="eastAsia" w:ascii="宋体" w:hAnsi="宋体" w:eastAsia="宋体"/>
          <w:color w:val="auto"/>
          <w:sz w:val="21"/>
          <w:szCs w:val="21"/>
          <w:lang w:eastAsia="zh-CN"/>
        </w:rPr>
        <w:t>。</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lang w:eastAsia="zh-CN"/>
        </w:rPr>
        <w:t>建议</w:t>
      </w:r>
      <w:r>
        <w:rPr>
          <w:rFonts w:hint="eastAsia" w:ascii="宋体" w:hAnsi="宋体" w:eastAsia="宋体"/>
          <w:color w:val="auto"/>
          <w:sz w:val="21"/>
          <w:szCs w:val="21"/>
        </w:rPr>
        <w:t>投标人将投标文件正本和所有的副本分开密封装在单独的信封中，且在信封上标明“正本”“副本”字样。然后再将所有信封封装在一个外层信封中</w:t>
      </w:r>
      <w:r>
        <w:rPr>
          <w:rFonts w:hint="eastAsia" w:ascii="宋体" w:hAnsi="宋体" w:eastAsia="宋体"/>
          <w:color w:val="auto"/>
          <w:sz w:val="21"/>
          <w:szCs w:val="21"/>
          <w:lang w:eastAsia="zh-CN"/>
        </w:rPr>
        <w:t>（“开标文件”除外）</w:t>
      </w:r>
      <w:r>
        <w:rPr>
          <w:rFonts w:hint="eastAsia" w:ascii="宋体" w:hAnsi="宋体" w:eastAsia="宋体"/>
          <w:color w:val="auto"/>
          <w:sz w:val="21"/>
          <w:szCs w:val="21"/>
        </w:rPr>
        <w:t>。电子文件与正本密封包装，随正本提交。</w:t>
      </w:r>
    </w:p>
    <w:p>
      <w:pPr>
        <w:widowControl w:val="0"/>
        <w:numPr>
          <w:ilvl w:val="1"/>
          <w:numId w:val="2"/>
        </w:numPr>
        <w:adjustRightInd/>
        <w:snapToGrid/>
        <w:spacing w:after="0" w:line="360" w:lineRule="auto"/>
        <w:jc w:val="both"/>
        <w:rPr>
          <w:rFonts w:ascii="宋体" w:hAnsi="宋体" w:eastAsia="宋体"/>
          <w:color w:val="auto"/>
          <w:sz w:val="21"/>
          <w:szCs w:val="21"/>
        </w:rPr>
      </w:pPr>
      <w:r>
        <w:rPr>
          <w:rFonts w:ascii="宋体" w:hAnsi="宋体" w:eastAsia="宋体"/>
          <w:color w:val="auto"/>
          <w:sz w:val="21"/>
          <w:szCs w:val="21"/>
        </w:rPr>
        <w:t>电子文件内容包括：由投标人自行制作的与正本文件一致的所有文件。电子文件</w:t>
      </w:r>
      <w:r>
        <w:rPr>
          <w:rFonts w:hint="eastAsia" w:ascii="宋体" w:hAnsi="宋体" w:eastAsia="宋体"/>
          <w:color w:val="auto"/>
          <w:sz w:val="21"/>
          <w:szCs w:val="21"/>
        </w:rPr>
        <w:t>由</w:t>
      </w:r>
      <w:r>
        <w:rPr>
          <w:rFonts w:ascii="宋体" w:hAnsi="宋体" w:eastAsia="宋体"/>
          <w:color w:val="auto"/>
          <w:sz w:val="21"/>
          <w:szCs w:val="21"/>
        </w:rPr>
        <w:t>光盘</w:t>
      </w:r>
      <w:r>
        <w:rPr>
          <w:rFonts w:hint="eastAsia" w:ascii="宋体" w:hAnsi="宋体" w:eastAsia="宋体"/>
          <w:color w:val="auto"/>
          <w:sz w:val="21"/>
          <w:szCs w:val="21"/>
        </w:rPr>
        <w:t>或U盘</w:t>
      </w:r>
      <w:r>
        <w:rPr>
          <w:rFonts w:ascii="宋体" w:hAnsi="宋体" w:eastAsia="宋体"/>
          <w:color w:val="auto"/>
          <w:sz w:val="21"/>
          <w:szCs w:val="21"/>
        </w:rPr>
        <w:t>储存</w:t>
      </w:r>
      <w:r>
        <w:rPr>
          <w:rFonts w:hint="eastAsia" w:ascii="宋体" w:hAnsi="宋体" w:eastAsia="宋体"/>
          <w:color w:val="auto"/>
          <w:sz w:val="21"/>
          <w:szCs w:val="21"/>
          <w:lang w:eastAsia="zh-CN"/>
        </w:rPr>
        <w:t>（须含盖章版PDF投标文件和WORD版投标文件各一版，文字采用WORD文档，计算表格采用 EXCEL文档）</w:t>
      </w:r>
      <w:r>
        <w:rPr>
          <w:rFonts w:hint="eastAsia" w:ascii="宋体" w:hAnsi="宋体" w:eastAsia="宋体"/>
          <w:color w:val="auto"/>
          <w:sz w:val="21"/>
          <w:szCs w:val="21"/>
        </w:rPr>
        <w:t>，并注明投标人名称及项目名称、采购项目编号，随投标文件一同密封提交。</w:t>
      </w:r>
    </w:p>
    <w:p>
      <w:pPr>
        <w:widowControl w:val="0"/>
        <w:numPr>
          <w:ilvl w:val="1"/>
          <w:numId w:val="2"/>
        </w:numPr>
        <w:adjustRightInd/>
        <w:snapToGrid/>
        <w:spacing w:after="0" w:line="360" w:lineRule="auto"/>
        <w:jc w:val="both"/>
        <w:rPr>
          <w:rFonts w:ascii="宋体" w:hAnsi="宋体" w:eastAsia="宋体"/>
          <w:color w:val="auto"/>
          <w:sz w:val="21"/>
          <w:szCs w:val="21"/>
        </w:rPr>
      </w:pPr>
      <w:r>
        <w:rPr>
          <w:rFonts w:ascii="宋体" w:hAnsi="宋体" w:eastAsia="宋体"/>
          <w:color w:val="auto"/>
          <w:sz w:val="21"/>
          <w:szCs w:val="21"/>
        </w:rPr>
        <w:t>除投标人对错误处修改外，全套投标文件应无涂改或行间插字和增删。如有修改，修改处</w:t>
      </w:r>
      <w:r>
        <w:rPr>
          <w:rFonts w:hint="eastAsia" w:ascii="宋体" w:hAnsi="宋体" w:eastAsia="宋体"/>
          <w:color w:val="auto"/>
          <w:sz w:val="21"/>
          <w:szCs w:val="21"/>
        </w:rPr>
        <w:t>须由法定代表人或其正式授权代表在旁边签字及盖章</w:t>
      </w:r>
      <w:r>
        <w:rPr>
          <w:rFonts w:ascii="宋体" w:hAnsi="宋体" w:eastAsia="宋体"/>
          <w:color w:val="auto"/>
          <w:sz w:val="21"/>
          <w:szCs w:val="21"/>
        </w:rPr>
        <w:t>。</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投标人应将开标一览表</w:t>
      </w:r>
      <w:r>
        <w:rPr>
          <w:rFonts w:hint="eastAsia" w:ascii="宋体" w:hAnsi="宋体" w:eastAsia="宋体"/>
          <w:color w:val="auto"/>
          <w:sz w:val="21"/>
          <w:szCs w:val="21"/>
          <w:lang w:eastAsia="zh-CN"/>
        </w:rPr>
        <w:t>、法人代表证明书、法定代表人授权书（法人投标无需提交授权书）</w:t>
      </w:r>
      <w:r>
        <w:rPr>
          <w:rFonts w:hint="eastAsia" w:ascii="宋体" w:hAnsi="宋体" w:eastAsia="宋体"/>
          <w:color w:val="auto"/>
          <w:sz w:val="21"/>
          <w:szCs w:val="21"/>
        </w:rPr>
        <w:t>单独密封提交，并在信封上标明“开标文件”字样。开标文件内还须包括并不限于：投标保证金支付凭证银行汇款底单（复印件加盖公章）和投标保证金汇入情况说明（加盖公章）。“开标文件”份数及签章等要求与投标文件正本相同（1份）。</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lang w:eastAsia="zh-CN"/>
        </w:rPr>
        <w:t>供应商未提交</w:t>
      </w:r>
      <w:r>
        <w:rPr>
          <w:rFonts w:hint="eastAsia" w:ascii="宋体" w:hAnsi="宋体" w:eastAsia="宋体"/>
          <w:color w:val="auto"/>
          <w:sz w:val="21"/>
          <w:szCs w:val="21"/>
        </w:rPr>
        <w:t>“开标文件”</w:t>
      </w:r>
      <w:r>
        <w:rPr>
          <w:rFonts w:hint="eastAsia" w:ascii="宋体" w:hAnsi="宋体" w:eastAsia="宋体"/>
          <w:color w:val="auto"/>
          <w:sz w:val="21"/>
          <w:szCs w:val="21"/>
          <w:lang w:eastAsia="zh-CN"/>
        </w:rPr>
        <w:t>或</w:t>
      </w:r>
      <w:r>
        <w:rPr>
          <w:rFonts w:hint="eastAsia" w:ascii="宋体" w:hAnsi="宋体" w:eastAsia="宋体"/>
          <w:color w:val="auto"/>
          <w:sz w:val="21"/>
          <w:szCs w:val="21"/>
        </w:rPr>
        <w:t>“开标文件”</w:t>
      </w:r>
      <w:r>
        <w:rPr>
          <w:rFonts w:hint="eastAsia" w:ascii="宋体" w:hAnsi="宋体" w:eastAsia="宋体"/>
          <w:color w:val="auto"/>
          <w:sz w:val="21"/>
          <w:szCs w:val="21"/>
          <w:lang w:eastAsia="zh-CN"/>
        </w:rPr>
        <w:t>中无“开标一览表”的，报价以投标文件正本为准。</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 xml:space="preserve">所有的信封均应注明： </w:t>
      </w:r>
    </w:p>
    <w:p>
      <w:pPr>
        <w:widowControl w:val="0"/>
        <w:numPr>
          <w:ilvl w:val="0"/>
          <w:numId w:val="3"/>
        </w:numPr>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收件人：三方诚信招标有限公司东莞分公司</w:t>
      </w:r>
    </w:p>
    <w:p>
      <w:pPr>
        <w:widowControl w:val="0"/>
        <w:numPr>
          <w:ilvl w:val="0"/>
          <w:numId w:val="3"/>
        </w:numPr>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投标单位名称：</w:t>
      </w:r>
    </w:p>
    <w:p>
      <w:pPr>
        <w:widowControl w:val="0"/>
        <w:numPr>
          <w:ilvl w:val="0"/>
          <w:numId w:val="3"/>
        </w:numPr>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项目名称：</w:t>
      </w:r>
    </w:p>
    <w:p>
      <w:pPr>
        <w:widowControl w:val="0"/>
        <w:numPr>
          <w:ilvl w:val="0"/>
          <w:numId w:val="3"/>
        </w:numPr>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采购项目编号：</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lang w:eastAsia="zh-CN"/>
        </w:rPr>
        <w:t>采购代理机构将拒绝接收出现以下情况的投标文件：</w:t>
      </w:r>
    </w:p>
    <w:p>
      <w:pPr>
        <w:widowControl w:val="0"/>
        <w:numPr>
          <w:ilvl w:val="0"/>
          <w:numId w:val="4"/>
        </w:numPr>
        <w:adjustRightInd/>
        <w:snapToGrid/>
        <w:spacing w:after="0" w:line="360" w:lineRule="auto"/>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采用透明包装进行密封或未进行密封的投标文件；</w:t>
      </w:r>
    </w:p>
    <w:p>
      <w:pPr>
        <w:widowControl w:val="0"/>
        <w:numPr>
          <w:ilvl w:val="0"/>
          <w:numId w:val="4"/>
        </w:numPr>
        <w:adjustRightInd/>
        <w:snapToGrid/>
        <w:spacing w:after="0" w:line="360" w:lineRule="auto"/>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密封破损导致投标文件内容直接或间接泄露的投标文件；</w:t>
      </w:r>
    </w:p>
    <w:p>
      <w:pPr>
        <w:widowControl w:val="0"/>
        <w:numPr>
          <w:ilvl w:val="0"/>
          <w:numId w:val="4"/>
        </w:numPr>
        <w:adjustRightInd/>
        <w:snapToGrid/>
        <w:spacing w:after="0" w:line="360" w:lineRule="auto"/>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密封信封上项目编号错误的投标文件；</w:t>
      </w:r>
    </w:p>
    <w:p>
      <w:pPr>
        <w:widowControl w:val="0"/>
        <w:numPr>
          <w:ilvl w:val="0"/>
          <w:numId w:val="4"/>
        </w:numPr>
        <w:adjustRightInd/>
        <w:snapToGrid/>
        <w:spacing w:after="0" w:line="360" w:lineRule="auto"/>
        <w:jc w:val="both"/>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未在规定时间内领购文件的投标人的投标文件；</w:t>
      </w:r>
    </w:p>
    <w:p>
      <w:pPr>
        <w:widowControl w:val="0"/>
        <w:numPr>
          <w:ilvl w:val="0"/>
          <w:numId w:val="4"/>
        </w:numPr>
        <w:adjustRightInd/>
        <w:snapToGrid/>
        <w:spacing w:after="0" w:line="360" w:lineRule="auto"/>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项目名称出现严重歧义或未标注所投项目信息导致无法分辨所投项目为本项目的投标文件；</w:t>
      </w:r>
    </w:p>
    <w:p>
      <w:pPr>
        <w:widowControl w:val="0"/>
        <w:numPr>
          <w:ilvl w:val="0"/>
          <w:numId w:val="4"/>
        </w:numPr>
        <w:adjustRightInd/>
        <w:snapToGrid/>
        <w:spacing w:after="0" w:line="360" w:lineRule="auto"/>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采用传真、电传的投标文件；</w:t>
      </w:r>
    </w:p>
    <w:p>
      <w:pPr>
        <w:widowControl w:val="0"/>
        <w:numPr>
          <w:ilvl w:val="0"/>
          <w:numId w:val="4"/>
        </w:numPr>
        <w:adjustRightInd/>
        <w:snapToGrid/>
        <w:spacing w:after="0" w:line="360" w:lineRule="auto"/>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招标文件规定的其他情形。</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采购代理机构对所有投标文件的误投或提前启封概不负责。</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投标人同时参加几个包投标时必须按招标文件要求按包号分别制作投标文件，分别密封递交。</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递交的投标文件中所提供的通讯方式应保持联络畅通，因联系不上而导致的所有后果由投标人自行承担。</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52" w:name="_Toc30088"/>
      <w:r>
        <w:rPr>
          <w:rFonts w:hint="eastAsia" w:ascii="宋体" w:hAnsi="宋体" w:eastAsia="宋体"/>
          <w:color w:val="auto"/>
          <w:sz w:val="21"/>
          <w:szCs w:val="21"/>
        </w:rPr>
        <w:t>18.迟交的投标文件</w:t>
      </w:r>
      <w:bookmarkEnd w:id="52"/>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投标人在投标截止时间之后提交的投标文件，采购代理机构将拒绝接收</w:t>
      </w:r>
      <w:r>
        <w:rPr>
          <w:rFonts w:ascii="宋体" w:hAnsi="宋体" w:eastAsia="宋体"/>
          <w:color w:val="auto"/>
          <w:sz w:val="21"/>
          <w:szCs w:val="21"/>
        </w:rPr>
        <w:t>。</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有违反其他法律规定情形的，采购代理机构将拒绝接收。</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53" w:name="_Toc15912"/>
      <w:r>
        <w:rPr>
          <w:rFonts w:hint="eastAsia" w:ascii="宋体" w:hAnsi="宋体" w:eastAsia="宋体"/>
          <w:color w:val="auto"/>
          <w:sz w:val="21"/>
          <w:szCs w:val="21"/>
        </w:rPr>
        <w:t>19.投标样品</w:t>
      </w:r>
      <w:r>
        <w:rPr>
          <w:rFonts w:hint="eastAsia" w:ascii="宋体" w:hAnsi="宋体" w:eastAsia="宋体"/>
          <w:color w:val="auto"/>
          <w:sz w:val="21"/>
          <w:szCs w:val="21"/>
          <w:lang w:eastAsia="zh-CN"/>
        </w:rPr>
        <w:t>、投标演示</w:t>
      </w:r>
      <w:r>
        <w:rPr>
          <w:rFonts w:hint="eastAsia" w:ascii="宋体" w:hAnsi="宋体" w:eastAsia="宋体"/>
          <w:color w:val="auto"/>
          <w:sz w:val="21"/>
          <w:szCs w:val="21"/>
        </w:rPr>
        <w:t>（如</w:t>
      </w:r>
      <w:r>
        <w:rPr>
          <w:rFonts w:hint="eastAsia" w:ascii="宋体" w:hAnsi="宋体" w:eastAsia="宋体"/>
          <w:color w:val="auto"/>
          <w:sz w:val="21"/>
          <w:szCs w:val="21"/>
          <w:lang w:eastAsia="zh-CN"/>
        </w:rPr>
        <w:t>有要求</w:t>
      </w:r>
      <w:r>
        <w:rPr>
          <w:rFonts w:hint="eastAsia" w:ascii="宋体" w:hAnsi="宋体" w:eastAsia="宋体"/>
          <w:color w:val="auto"/>
          <w:sz w:val="21"/>
          <w:szCs w:val="21"/>
        </w:rPr>
        <w:t>）</w:t>
      </w:r>
      <w:bookmarkEnd w:id="53"/>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如有必要，采购代理机构可以要求投标人提供本服务项目涉及的部分设备或产品样品，投标人在投标时应提交《样品清单》。</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为方便评标，投标人在提供样品时，应在所提供的样品表面显著位置标注投标人的名称、包号、样品名称、招标文件规定的服务或货物编号。</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widowControl w:val="0"/>
        <w:numPr>
          <w:ilvl w:val="1"/>
          <w:numId w:val="2"/>
        </w:numPr>
        <w:adjustRightInd/>
        <w:snapToGrid/>
        <w:spacing w:after="0" w:line="360" w:lineRule="auto"/>
        <w:jc w:val="both"/>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如有要求投标人视频演示环节，投标人将需要演示的内容以视频录制展示的形式完成，视频用U盘储存，并作为投标文件的组成部分，标注投标人的名称、项目名称、项目编号、项目包号加以盖章并密封提交。演示全程由采购人或采购单位操作完成。</w:t>
      </w:r>
    </w:p>
    <w:p>
      <w:pPr>
        <w:widowControl w:val="0"/>
        <w:numPr>
          <w:ilvl w:val="1"/>
          <w:numId w:val="2"/>
        </w:numPr>
        <w:adjustRightInd/>
        <w:snapToGrid/>
        <w:spacing w:after="0" w:line="360" w:lineRule="auto"/>
        <w:jc w:val="both"/>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如有要求投标人现场演示环节，演示现场提供投影仪及电脑，所需的网络环境及设备全部由投标人自行解决。除非另有说明，投标人不得派超过2名工作人员进场演示。演示过程不设置问答环节。</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54" w:name="_Toc9777"/>
      <w:bookmarkStart w:id="55" w:name="_Toc303084265"/>
      <w:bookmarkStart w:id="56" w:name="_Toc382049112"/>
      <w:bookmarkStart w:id="57" w:name="_Toc28098"/>
      <w:r>
        <w:rPr>
          <w:rFonts w:hint="eastAsia" w:ascii="宋体" w:hAnsi="宋体" w:eastAsia="宋体"/>
          <w:color w:val="auto"/>
          <w:sz w:val="21"/>
          <w:szCs w:val="21"/>
        </w:rPr>
        <w:t>20.投标截止期</w:t>
      </w:r>
      <w:bookmarkEnd w:id="54"/>
      <w:bookmarkEnd w:id="55"/>
      <w:bookmarkEnd w:id="56"/>
      <w:bookmarkEnd w:id="57"/>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投标人应在招标文件规定的截止日期和时间内，将投标文件送达到指定地点。</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58" w:name="_Toc22260"/>
      <w:r>
        <w:rPr>
          <w:rFonts w:hint="eastAsia" w:ascii="宋体" w:hAnsi="宋体" w:eastAsia="宋体"/>
          <w:color w:val="auto"/>
          <w:sz w:val="21"/>
          <w:szCs w:val="21"/>
        </w:rPr>
        <w:t>21.投标文件的补充、修改与撤回</w:t>
      </w:r>
      <w:bookmarkEnd w:id="58"/>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投标人对投标文件的补充、修改的内容应当按招标文件要求的签署、盖章、密封后，作为投标文件的组成部分。并按照招标文件规定密封和标记的要求提交，并在投标文件密封袋上标明“补充、修改”字样。</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投标文件一经递交不予退还。</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在提交投标文件截止时间至投标有效期满之前，投标人不得撤回其投标，否则其投标保证金将不予退还。</w:t>
      </w:r>
    </w:p>
    <w:p>
      <w:pPr>
        <w:pStyle w:val="2"/>
        <w:spacing w:line="360" w:lineRule="auto"/>
        <w:rPr>
          <w:color w:val="auto"/>
        </w:rPr>
      </w:pPr>
    </w:p>
    <w:p>
      <w:pPr>
        <w:pStyle w:val="4"/>
        <w:numPr>
          <w:ilvl w:val="0"/>
          <w:numId w:val="1"/>
        </w:numPr>
        <w:spacing w:before="0" w:after="0" w:line="360" w:lineRule="auto"/>
        <w:jc w:val="center"/>
        <w:rPr>
          <w:rFonts w:ascii="宋体" w:hAnsi="宋体" w:eastAsia="宋体"/>
          <w:color w:val="auto"/>
        </w:rPr>
      </w:pPr>
      <w:bookmarkStart w:id="59" w:name="_Toc13835"/>
      <w:r>
        <w:rPr>
          <w:rFonts w:hint="eastAsia" w:ascii="宋体" w:hAnsi="宋体" w:eastAsia="宋体"/>
          <w:color w:val="auto"/>
        </w:rPr>
        <w:t>开标与评标</w:t>
      </w:r>
      <w:bookmarkEnd w:id="59"/>
    </w:p>
    <w:p>
      <w:pPr>
        <w:pStyle w:val="5"/>
        <w:widowControl w:val="0"/>
        <w:overflowPunct w:val="0"/>
        <w:spacing w:before="0" w:after="0" w:line="360" w:lineRule="auto"/>
        <w:rPr>
          <w:rFonts w:ascii="宋体" w:hAnsi="宋体" w:eastAsia="宋体"/>
          <w:color w:val="auto"/>
          <w:sz w:val="21"/>
          <w:szCs w:val="21"/>
        </w:rPr>
      </w:pPr>
      <w:bookmarkStart w:id="60" w:name="_Toc174"/>
      <w:r>
        <w:rPr>
          <w:rFonts w:hint="eastAsia" w:ascii="宋体" w:hAnsi="宋体" w:eastAsia="宋体"/>
          <w:color w:val="auto"/>
          <w:sz w:val="21"/>
          <w:szCs w:val="21"/>
        </w:rPr>
        <w:t>22.开标</w:t>
      </w:r>
      <w:bookmarkEnd w:id="60"/>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采购代理机构按</w:t>
      </w:r>
      <w:r>
        <w:rPr>
          <w:rFonts w:ascii="宋体" w:hAnsi="宋体" w:eastAsia="宋体"/>
          <w:color w:val="auto"/>
          <w:sz w:val="21"/>
          <w:szCs w:val="21"/>
        </w:rPr>
        <w:t>本</w:t>
      </w:r>
      <w:r>
        <w:rPr>
          <w:rFonts w:hint="eastAsia" w:ascii="宋体" w:hAnsi="宋体" w:eastAsia="宋体"/>
          <w:color w:val="auto"/>
          <w:sz w:val="21"/>
          <w:szCs w:val="21"/>
        </w:rPr>
        <w:t>招标文件</w:t>
      </w:r>
      <w:r>
        <w:rPr>
          <w:rFonts w:ascii="宋体" w:hAnsi="宋体" w:eastAsia="宋体"/>
          <w:color w:val="auto"/>
          <w:sz w:val="21"/>
          <w:szCs w:val="21"/>
        </w:rPr>
        <w:t>所规定的时间和地点公开开标，并邀请所有投标人</w:t>
      </w:r>
      <w:r>
        <w:rPr>
          <w:rFonts w:hint="eastAsia" w:ascii="宋体" w:hAnsi="宋体" w:eastAsia="宋体"/>
          <w:color w:val="auto"/>
          <w:sz w:val="21"/>
          <w:szCs w:val="21"/>
        </w:rPr>
        <w:t>代表</w:t>
      </w:r>
      <w:r>
        <w:rPr>
          <w:rFonts w:ascii="宋体" w:hAnsi="宋体" w:eastAsia="宋体"/>
          <w:color w:val="auto"/>
          <w:sz w:val="21"/>
          <w:szCs w:val="21"/>
        </w:rPr>
        <w:t>参加。</w:t>
      </w:r>
    </w:p>
    <w:p>
      <w:pPr>
        <w:widowControl w:val="0"/>
        <w:numPr>
          <w:ilvl w:val="1"/>
          <w:numId w:val="2"/>
        </w:numPr>
        <w:adjustRightInd/>
        <w:snapToGrid/>
        <w:spacing w:after="0" w:line="360" w:lineRule="auto"/>
        <w:jc w:val="both"/>
        <w:rPr>
          <w:rFonts w:ascii="宋体" w:hAnsi="宋体" w:eastAsia="宋体"/>
          <w:color w:val="auto"/>
          <w:sz w:val="21"/>
          <w:szCs w:val="21"/>
        </w:rPr>
      </w:pPr>
      <w:r>
        <w:rPr>
          <w:rFonts w:ascii="宋体" w:hAnsi="宋体" w:eastAsia="宋体"/>
          <w:color w:val="auto"/>
          <w:sz w:val="21"/>
          <w:szCs w:val="21"/>
        </w:rPr>
        <w:t>开标程序：</w:t>
      </w:r>
    </w:p>
    <w:p>
      <w:pPr>
        <w:widowControl w:val="0"/>
        <w:numPr>
          <w:ilvl w:val="2"/>
          <w:numId w:val="2"/>
        </w:numPr>
        <w:tabs>
          <w:tab w:val="left" w:pos="567"/>
          <w:tab w:val="clear" w:pos="794"/>
        </w:tabs>
        <w:adjustRightInd/>
        <w:snapToGrid/>
        <w:spacing w:after="0" w:line="360" w:lineRule="auto"/>
        <w:ind w:left="794" w:hanging="794"/>
        <w:jc w:val="both"/>
        <w:rPr>
          <w:rFonts w:ascii="宋体" w:hAnsi="宋体" w:eastAsia="宋体"/>
          <w:color w:val="auto"/>
          <w:sz w:val="21"/>
          <w:szCs w:val="21"/>
        </w:rPr>
      </w:pPr>
      <w:r>
        <w:rPr>
          <w:rFonts w:ascii="宋体" w:hAnsi="宋体" w:eastAsia="宋体"/>
          <w:color w:val="auto"/>
          <w:sz w:val="21"/>
          <w:szCs w:val="21"/>
        </w:rPr>
        <w:t>开标</w:t>
      </w:r>
      <w:r>
        <w:rPr>
          <w:rFonts w:hint="eastAsia" w:ascii="宋体" w:hAnsi="宋体" w:eastAsia="宋体"/>
          <w:color w:val="auto"/>
          <w:sz w:val="21"/>
          <w:szCs w:val="21"/>
        </w:rPr>
        <w:t>会</w:t>
      </w:r>
      <w:r>
        <w:rPr>
          <w:rFonts w:ascii="宋体" w:hAnsi="宋体" w:eastAsia="宋体"/>
          <w:color w:val="auto"/>
          <w:sz w:val="21"/>
          <w:szCs w:val="21"/>
        </w:rPr>
        <w:t>由</w:t>
      </w:r>
      <w:r>
        <w:rPr>
          <w:rFonts w:hint="eastAsia" w:ascii="宋体" w:hAnsi="宋体" w:eastAsia="宋体"/>
          <w:color w:val="auto"/>
          <w:sz w:val="21"/>
          <w:szCs w:val="21"/>
        </w:rPr>
        <w:t>采购代理机构</w:t>
      </w:r>
      <w:r>
        <w:rPr>
          <w:rFonts w:ascii="宋体" w:hAnsi="宋体" w:eastAsia="宋体"/>
          <w:color w:val="auto"/>
          <w:sz w:val="21"/>
          <w:szCs w:val="21"/>
        </w:rPr>
        <w:t>主持</w:t>
      </w:r>
      <w:r>
        <w:rPr>
          <w:rFonts w:hint="eastAsia" w:ascii="宋体" w:hAnsi="宋体" w:eastAsia="宋体"/>
          <w:color w:val="auto"/>
          <w:sz w:val="21"/>
          <w:szCs w:val="21"/>
        </w:rPr>
        <w:t>，投标人的法定代表人或其授权代表携带有效身份证明准时参加开标会并签名报到。</w:t>
      </w:r>
    </w:p>
    <w:p>
      <w:pPr>
        <w:widowControl w:val="0"/>
        <w:numPr>
          <w:ilvl w:val="2"/>
          <w:numId w:val="2"/>
        </w:numPr>
        <w:tabs>
          <w:tab w:val="left" w:pos="567"/>
          <w:tab w:val="clear" w:pos="794"/>
        </w:tabs>
        <w:adjustRightInd/>
        <w:snapToGrid/>
        <w:spacing w:after="0" w:line="360" w:lineRule="auto"/>
        <w:ind w:left="794" w:hanging="794"/>
        <w:jc w:val="both"/>
        <w:rPr>
          <w:rFonts w:ascii="宋体" w:hAnsi="宋体" w:eastAsia="宋体"/>
          <w:color w:val="auto"/>
          <w:sz w:val="21"/>
          <w:szCs w:val="21"/>
        </w:rPr>
      </w:pPr>
      <w:r>
        <w:rPr>
          <w:rFonts w:hint="eastAsia" w:ascii="宋体" w:hAnsi="宋体" w:eastAsia="宋体"/>
          <w:color w:val="auto"/>
          <w:sz w:val="21"/>
          <w:szCs w:val="21"/>
        </w:rPr>
        <w:t>开标时，由投标人或者其推选的代表检查投标文件的密封情况；经确认无误后，由采购人或者采购代理机构工作人员当众拆封，宣布投标人名称、投标价格和招标文件规定的需要宣布的其他内容；</w:t>
      </w:r>
    </w:p>
    <w:p>
      <w:pPr>
        <w:widowControl w:val="0"/>
        <w:numPr>
          <w:ilvl w:val="2"/>
          <w:numId w:val="2"/>
        </w:numPr>
        <w:tabs>
          <w:tab w:val="left" w:pos="567"/>
          <w:tab w:val="clear" w:pos="794"/>
        </w:tabs>
        <w:adjustRightInd/>
        <w:snapToGrid/>
        <w:spacing w:after="0" w:line="360" w:lineRule="auto"/>
        <w:ind w:left="794" w:hanging="794"/>
        <w:jc w:val="both"/>
        <w:rPr>
          <w:rFonts w:ascii="宋体" w:hAnsi="宋体" w:eastAsia="宋体"/>
          <w:color w:val="auto"/>
          <w:sz w:val="21"/>
          <w:szCs w:val="21"/>
        </w:rPr>
      </w:pPr>
      <w:r>
        <w:rPr>
          <w:rFonts w:hint="eastAsia" w:ascii="宋体" w:hAnsi="宋体" w:eastAsia="宋体"/>
          <w:color w:val="auto"/>
          <w:sz w:val="21"/>
          <w:szCs w:val="21"/>
        </w:rPr>
        <w:t>投标人代表对开标过程和开标记录有异议，以及认为采购人、采购代理机构相关工作人员有需要回避的情形的，应当场提出询问或者回避申请。开标现场未提出异议的视为认同开标结果。</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投标人未参加开标的，视同认可开标结果。</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合格投标人不足3家的，不得开标；</w:t>
      </w:r>
    </w:p>
    <w:p>
      <w:pPr>
        <w:widowControl w:val="0"/>
        <w:numPr>
          <w:ilvl w:val="1"/>
          <w:numId w:val="2"/>
        </w:numPr>
        <w:adjustRightInd/>
        <w:snapToGrid/>
        <w:spacing w:after="0" w:line="360" w:lineRule="auto"/>
        <w:jc w:val="both"/>
        <w:rPr>
          <w:rFonts w:hint="eastAsia" w:ascii="宋体" w:hAnsi="宋体" w:eastAsia="宋体"/>
          <w:color w:val="auto"/>
          <w:sz w:val="21"/>
          <w:szCs w:val="21"/>
        </w:rPr>
      </w:pPr>
      <w:r>
        <w:rPr>
          <w:rFonts w:hint="eastAsia" w:ascii="宋体" w:hAnsi="宋体" w:eastAsia="宋体"/>
          <w:color w:val="auto"/>
          <w:sz w:val="21"/>
          <w:szCs w:val="21"/>
        </w:rPr>
        <w:t>开标过程应当由采购人或者采购代理机构负责记录，由参加开标的各投标人代表和相关工作人员签字确认。</w:t>
      </w:r>
    </w:p>
    <w:p>
      <w:pPr>
        <w:widowControl w:val="0"/>
        <w:adjustRightInd/>
        <w:snapToGrid/>
        <w:spacing w:after="0" w:line="360" w:lineRule="auto"/>
        <w:ind w:left="567"/>
        <w:jc w:val="both"/>
        <w:rPr>
          <w:color w:val="auto"/>
        </w:rPr>
      </w:pPr>
    </w:p>
    <w:p>
      <w:pPr>
        <w:pStyle w:val="5"/>
        <w:widowControl w:val="0"/>
        <w:overflowPunct w:val="0"/>
        <w:spacing w:before="0" w:after="0" w:line="360" w:lineRule="auto"/>
        <w:rPr>
          <w:rFonts w:ascii="宋体" w:hAnsi="宋体" w:eastAsia="宋体"/>
          <w:color w:val="auto"/>
          <w:sz w:val="21"/>
          <w:szCs w:val="21"/>
        </w:rPr>
      </w:pPr>
      <w:bookmarkStart w:id="61" w:name="_Toc318"/>
      <w:r>
        <w:rPr>
          <w:rFonts w:hint="eastAsia" w:ascii="宋体" w:hAnsi="宋体" w:eastAsia="宋体"/>
          <w:color w:val="auto"/>
          <w:sz w:val="21"/>
          <w:szCs w:val="21"/>
        </w:rPr>
        <w:t>23.评标委员会及评标方法</w:t>
      </w:r>
      <w:bookmarkEnd w:id="61"/>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评标委员会根据招标项目的特点进行组建，并负责评标工作。</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评审方法：本次招标的评审方法采用综合评分法。</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lang w:eastAsia="zh-CN"/>
        </w:rPr>
        <w:t>招标</w:t>
      </w:r>
      <w:r>
        <w:rPr>
          <w:rFonts w:hint="eastAsia" w:ascii="宋体" w:hAnsi="宋体" w:eastAsia="宋体"/>
          <w:color w:val="auto"/>
          <w:sz w:val="21"/>
          <w:szCs w:val="21"/>
        </w:rPr>
        <w:t>文件中要求</w:t>
      </w:r>
      <w:r>
        <w:rPr>
          <w:rFonts w:hint="eastAsia" w:ascii="宋体" w:hAnsi="宋体" w:eastAsia="宋体"/>
          <w:color w:val="auto"/>
          <w:sz w:val="21"/>
          <w:szCs w:val="21"/>
          <w:lang w:eastAsia="zh-CN"/>
        </w:rPr>
        <w:t>投标人</w:t>
      </w:r>
      <w:r>
        <w:rPr>
          <w:rFonts w:hint="eastAsia" w:ascii="宋体" w:hAnsi="宋体" w:eastAsia="宋体"/>
          <w:color w:val="auto"/>
          <w:sz w:val="21"/>
          <w:szCs w:val="21"/>
        </w:rPr>
        <w:t>提供的相关资质证书证明材料因国家政策变动导致新旧证书名称不一致，旧证书未取消且新旧证书具有同等效力的，</w:t>
      </w:r>
      <w:r>
        <w:rPr>
          <w:rFonts w:hint="eastAsia" w:ascii="宋体" w:hAnsi="宋体" w:eastAsia="宋体"/>
          <w:color w:val="auto"/>
          <w:sz w:val="21"/>
          <w:szCs w:val="21"/>
          <w:lang w:eastAsia="zh-CN"/>
        </w:rPr>
        <w:t>投标人</w:t>
      </w:r>
      <w:r>
        <w:rPr>
          <w:rFonts w:hint="eastAsia" w:ascii="宋体" w:hAnsi="宋体" w:eastAsia="宋体"/>
          <w:color w:val="auto"/>
          <w:sz w:val="21"/>
          <w:szCs w:val="21"/>
        </w:rPr>
        <w:t>提供新证书与提供在有效期内的旧证书给予同等认可。</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定标原则：在</w:t>
      </w:r>
      <w:r>
        <w:rPr>
          <w:rFonts w:ascii="宋体" w:hAnsi="宋体" w:eastAsia="宋体"/>
          <w:color w:val="auto"/>
          <w:sz w:val="21"/>
          <w:szCs w:val="21"/>
        </w:rPr>
        <w:t>满足招标文件</w:t>
      </w:r>
      <w:r>
        <w:rPr>
          <w:rFonts w:hint="eastAsia" w:ascii="宋体" w:hAnsi="宋体" w:eastAsia="宋体"/>
          <w:color w:val="auto"/>
          <w:sz w:val="21"/>
          <w:szCs w:val="21"/>
        </w:rPr>
        <w:t>实质性要求前提下，按照招标文件规定的各项评价因素进行量化打分，以评标总得分最高的投标人作为中标候选人或中标人。</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2"/>
        </w:numPr>
        <w:adjustRightInd/>
        <w:snapToGrid/>
        <w:spacing w:after="0" w:line="360" w:lineRule="auto"/>
        <w:jc w:val="both"/>
        <w:rPr>
          <w:rFonts w:hint="eastAsia" w:ascii="宋体" w:hAnsi="宋体" w:eastAsia="宋体"/>
          <w:color w:val="auto"/>
          <w:sz w:val="21"/>
          <w:szCs w:val="21"/>
        </w:rPr>
      </w:pPr>
      <w:r>
        <w:rPr>
          <w:rFonts w:hint="eastAsia" w:ascii="宋体" w:hAnsi="宋体" w:eastAsia="宋体"/>
          <w:color w:val="auto"/>
          <w:sz w:val="21"/>
          <w:szCs w:val="21"/>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62" w:name="_Toc21911"/>
      <w:r>
        <w:rPr>
          <w:rFonts w:hint="eastAsia" w:ascii="宋体" w:hAnsi="宋体" w:eastAsia="宋体"/>
          <w:color w:val="auto"/>
          <w:sz w:val="21"/>
          <w:szCs w:val="21"/>
        </w:rPr>
        <w:t>24.评审原则及评标过程的保密</w:t>
      </w:r>
      <w:bookmarkEnd w:id="62"/>
    </w:p>
    <w:p>
      <w:pPr>
        <w:pStyle w:val="24"/>
        <w:widowControl w:val="0"/>
        <w:numPr>
          <w:ilvl w:val="0"/>
          <w:numId w:val="2"/>
        </w:numPr>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评审的基本原则：评标委员会将依据《中华人民共和国政府采购法》及国家和地方政府有关法规的规定，遵循“</w:t>
      </w:r>
      <w:r>
        <w:rPr>
          <w:rFonts w:hint="eastAsia" w:ascii="宋体" w:hAnsi="宋体" w:eastAsia="宋体"/>
          <w:color w:val="auto"/>
          <w:sz w:val="21"/>
          <w:szCs w:val="21"/>
          <w:lang w:eastAsia="zh-CN"/>
        </w:rPr>
        <w:t>客观、公正、审慎</w:t>
      </w:r>
      <w:r>
        <w:rPr>
          <w:rFonts w:hint="eastAsia" w:ascii="宋体" w:hAnsi="宋体" w:eastAsia="宋体"/>
          <w:color w:val="auto"/>
          <w:sz w:val="21"/>
          <w:szCs w:val="21"/>
        </w:rPr>
        <w:t>”的原则进行评审工作。</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从公开开标到签订合同，凡与审查、澄清、评审和投标有关的资料以及定标意见相关的事项，均不得向投标人及与评标无关的其他人透露。</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任何单位和个人不得非法干预、影响评标的过程和结果。</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63" w:name="_Toc12318"/>
      <w:r>
        <w:rPr>
          <w:rFonts w:hint="eastAsia" w:ascii="宋体" w:hAnsi="宋体" w:eastAsia="宋体"/>
          <w:color w:val="auto"/>
          <w:sz w:val="21"/>
          <w:szCs w:val="21"/>
        </w:rPr>
        <w:t>25.投标文件的初审</w:t>
      </w:r>
      <w:bookmarkEnd w:id="63"/>
    </w:p>
    <w:p>
      <w:pPr>
        <w:pStyle w:val="24"/>
        <w:widowControl w:val="0"/>
        <w:numPr>
          <w:ilvl w:val="0"/>
          <w:numId w:val="2"/>
        </w:numPr>
        <w:tabs>
          <w:tab w:val="left" w:pos="907"/>
        </w:tabs>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auto"/>
        <w:jc w:val="both"/>
        <w:rPr>
          <w:rFonts w:ascii="宋体" w:hAnsi="宋体" w:eastAsia="宋体"/>
          <w:b/>
          <w:color w:val="auto"/>
          <w:sz w:val="21"/>
          <w:szCs w:val="21"/>
        </w:rPr>
      </w:pPr>
      <w:r>
        <w:rPr>
          <w:rFonts w:hint="eastAsia" w:ascii="宋体" w:hAnsi="宋体" w:eastAsia="宋体"/>
          <w:color w:val="auto"/>
          <w:sz w:val="21"/>
          <w:szCs w:val="21"/>
        </w:rPr>
        <w:t>开标结束后，采购人或者采购代理机构将依法对投标人的资格进行审查。资格审查时，投标人存在不符合资格性检查所要求事项情况的，投标无效。未通过资格审查的投标人不进入</w:t>
      </w:r>
      <w:r>
        <w:rPr>
          <w:rFonts w:hint="eastAsia" w:ascii="宋体" w:hAnsi="宋体" w:eastAsia="宋体"/>
          <w:color w:val="auto"/>
          <w:sz w:val="21"/>
          <w:szCs w:val="21"/>
          <w:lang w:eastAsia="zh-CN"/>
        </w:rPr>
        <w:t>符合性审查</w:t>
      </w:r>
      <w:r>
        <w:rPr>
          <w:rFonts w:hint="eastAsia" w:ascii="宋体" w:hAnsi="宋体" w:eastAsia="宋体"/>
          <w:color w:val="auto"/>
          <w:sz w:val="21"/>
          <w:szCs w:val="21"/>
        </w:rPr>
        <w:t>的评审</w:t>
      </w:r>
      <w:r>
        <w:rPr>
          <w:rFonts w:hint="eastAsia" w:ascii="宋体" w:hAnsi="宋体" w:eastAsia="宋体"/>
          <w:color w:val="auto"/>
          <w:sz w:val="21"/>
          <w:szCs w:val="21"/>
          <w:lang w:eastAsia="zh-CN"/>
        </w:rPr>
        <w:t>，</w:t>
      </w:r>
      <w:r>
        <w:rPr>
          <w:rFonts w:hint="eastAsia" w:ascii="宋体" w:hAnsi="宋体" w:eastAsia="宋体"/>
          <w:b/>
          <w:color w:val="auto"/>
          <w:sz w:val="21"/>
          <w:szCs w:val="21"/>
        </w:rPr>
        <w:t>资格性检查</w:t>
      </w:r>
      <w:r>
        <w:rPr>
          <w:rFonts w:hint="eastAsia" w:ascii="宋体" w:hAnsi="宋体" w:eastAsia="宋体"/>
          <w:b/>
          <w:color w:val="auto"/>
          <w:sz w:val="21"/>
          <w:szCs w:val="21"/>
          <w:lang w:eastAsia="zh-CN"/>
        </w:rPr>
        <w:t>中发现下列情形之一的，其投标作</w:t>
      </w:r>
      <w:r>
        <w:rPr>
          <w:rFonts w:hint="eastAsia" w:ascii="宋体" w:hAnsi="宋体" w:eastAsia="宋体"/>
          <w:b/>
          <w:color w:val="auto"/>
          <w:sz w:val="21"/>
          <w:szCs w:val="21"/>
          <w:lang w:val="en-US" w:eastAsia="zh-CN"/>
        </w:rPr>
        <w:t>无效</w:t>
      </w:r>
      <w:r>
        <w:rPr>
          <w:rFonts w:hint="eastAsia" w:ascii="宋体" w:hAnsi="宋体" w:eastAsia="宋体"/>
          <w:b/>
          <w:color w:val="auto"/>
          <w:sz w:val="21"/>
          <w:szCs w:val="21"/>
          <w:lang w:eastAsia="zh-CN"/>
        </w:rPr>
        <w:t>处理：</w:t>
      </w:r>
    </w:p>
    <w:p>
      <w:pPr>
        <w:widowControl w:val="0"/>
        <w:tabs>
          <w:tab w:val="left" w:pos="907"/>
        </w:tabs>
        <w:adjustRightInd/>
        <w:snapToGrid/>
        <w:spacing w:after="0" w:line="360" w:lineRule="auto"/>
        <w:ind w:left="567"/>
        <w:jc w:val="both"/>
        <w:rPr>
          <w:rFonts w:ascii="宋体" w:hAnsi="宋体" w:eastAsia="宋体"/>
          <w:b/>
          <w:color w:val="auto"/>
          <w:sz w:val="21"/>
          <w:szCs w:val="21"/>
        </w:rPr>
      </w:pPr>
      <w:r>
        <w:rPr>
          <w:rFonts w:hint="eastAsia" w:ascii="宋体" w:hAnsi="宋体" w:eastAsia="宋体"/>
          <w:b/>
          <w:color w:val="auto"/>
          <w:sz w:val="21"/>
          <w:szCs w:val="21"/>
        </w:rPr>
        <w:t>1) 资格瑕疵</w:t>
      </w:r>
    </w:p>
    <w:p>
      <w:pPr>
        <w:widowControl w:val="0"/>
        <w:tabs>
          <w:tab w:val="left" w:pos="907"/>
        </w:tabs>
        <w:adjustRightInd/>
        <w:snapToGrid/>
        <w:spacing w:after="0" w:line="360" w:lineRule="auto"/>
        <w:ind w:left="567"/>
        <w:jc w:val="both"/>
        <w:rPr>
          <w:rFonts w:hint="eastAsia" w:ascii="宋体" w:hAnsi="宋体" w:eastAsia="宋体"/>
          <w:color w:val="auto"/>
          <w:sz w:val="21"/>
          <w:szCs w:val="21"/>
          <w:lang w:eastAsia="zh-CN"/>
        </w:rPr>
      </w:pPr>
      <w:r>
        <w:rPr>
          <w:rFonts w:hint="eastAsia" w:ascii="宋体" w:hAnsi="宋体" w:eastAsia="宋体"/>
          <w:color w:val="auto"/>
          <w:sz w:val="21"/>
          <w:szCs w:val="21"/>
        </w:rPr>
        <w:t>包括但不限于：①资格证明文件未提供或不符合招标文件要求的；</w:t>
      </w:r>
      <w:r>
        <w:rPr>
          <w:rFonts w:ascii="宋体" w:hAnsi="宋体" w:eastAsia="宋体"/>
          <w:color w:val="auto"/>
          <w:sz w:val="21"/>
          <w:szCs w:val="21"/>
        </w:rPr>
        <w:t xml:space="preserve"> </w:t>
      </w:r>
      <w:r>
        <w:rPr>
          <w:rFonts w:hint="eastAsia" w:ascii="宋体" w:hAnsi="宋体" w:eastAsia="宋体"/>
          <w:color w:val="auto"/>
          <w:sz w:val="21"/>
          <w:szCs w:val="21"/>
        </w:rPr>
        <w:t>②资格证明文件有效期过期的；③《营业执照》复印件（加盖公章）或《事业单位法人证书》复印件（加盖公章）或其他主体证书复印件（加盖公章）未提供或有效期过期的</w:t>
      </w:r>
      <w:r>
        <w:rPr>
          <w:rFonts w:hint="eastAsia" w:ascii="宋体" w:hAnsi="宋体" w:eastAsia="宋体"/>
          <w:color w:val="auto"/>
          <w:sz w:val="21"/>
          <w:szCs w:val="21"/>
          <w:lang w:eastAsia="zh-CN"/>
        </w:rPr>
        <w:t>；④提供的资质材料模糊不清导致无法辨认的。⑤投标人名称与投标文件公章不一致的。</w:t>
      </w:r>
    </w:p>
    <w:p>
      <w:pPr>
        <w:widowControl w:val="0"/>
        <w:tabs>
          <w:tab w:val="left" w:pos="907"/>
        </w:tabs>
        <w:adjustRightInd/>
        <w:snapToGrid/>
        <w:spacing w:after="0" w:line="360" w:lineRule="auto"/>
        <w:ind w:left="567"/>
        <w:jc w:val="both"/>
        <w:rPr>
          <w:rFonts w:ascii="宋体" w:hAnsi="宋体" w:eastAsia="宋体"/>
          <w:b/>
          <w:color w:val="auto"/>
          <w:sz w:val="21"/>
          <w:szCs w:val="21"/>
        </w:rPr>
      </w:pPr>
      <w:r>
        <w:rPr>
          <w:rFonts w:hint="eastAsia" w:ascii="宋体" w:hAnsi="宋体" w:eastAsia="宋体"/>
          <w:b/>
          <w:color w:val="auto"/>
          <w:sz w:val="21"/>
          <w:szCs w:val="21"/>
        </w:rPr>
        <w:t>2) 投标保证金瑕疵</w:t>
      </w:r>
    </w:p>
    <w:p>
      <w:pPr>
        <w:widowControl w:val="0"/>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包括但不限于：①投标人未按招标文件要求提交投标保证金；②提交方式、提交时间、提交金额不符合招标文件要求；③投标保证金有效期不符合招标文件要求。</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评标委员会将对符合资格的投标人的投标文件进行符合性审查，以确定其是否满足招标文件的实质性要求。投标人不得通过修正或撤消不合要求的偏离或保留从而使其投标成为实质上响应的投标。</w:t>
      </w:r>
      <w:r>
        <w:rPr>
          <w:rFonts w:hint="eastAsia" w:ascii="宋体" w:hAnsi="宋体" w:eastAsia="宋体"/>
          <w:color w:val="auto"/>
          <w:sz w:val="21"/>
          <w:szCs w:val="21"/>
          <w:lang w:eastAsia="zh-CN"/>
        </w:rPr>
        <w:t>符合性审查过程</w:t>
      </w:r>
      <w:r>
        <w:rPr>
          <w:rFonts w:hint="eastAsia" w:ascii="宋体" w:hAnsi="宋体" w:eastAsia="宋体"/>
          <w:color w:val="auto"/>
          <w:sz w:val="21"/>
          <w:szCs w:val="21"/>
        </w:rPr>
        <w:t>中，</w:t>
      </w:r>
      <w:r>
        <w:rPr>
          <w:rFonts w:hint="eastAsia" w:ascii="宋体" w:hAnsi="宋体" w:eastAsia="宋体"/>
          <w:b/>
          <w:color w:val="auto"/>
          <w:sz w:val="21"/>
          <w:szCs w:val="21"/>
        </w:rPr>
        <w:t>发现下列情况之一的，其投标将作</w:t>
      </w:r>
      <w:r>
        <w:rPr>
          <w:rFonts w:hint="eastAsia" w:ascii="宋体" w:hAnsi="宋体" w:eastAsia="宋体"/>
          <w:b/>
          <w:color w:val="auto"/>
          <w:sz w:val="21"/>
          <w:szCs w:val="21"/>
          <w:lang w:val="en-US" w:eastAsia="zh-CN"/>
        </w:rPr>
        <w:t>无效</w:t>
      </w:r>
      <w:r>
        <w:rPr>
          <w:rFonts w:hint="eastAsia" w:ascii="宋体" w:hAnsi="宋体" w:eastAsia="宋体"/>
          <w:b/>
          <w:color w:val="auto"/>
          <w:sz w:val="21"/>
          <w:szCs w:val="21"/>
        </w:rPr>
        <w:t>处理</w:t>
      </w:r>
      <w:r>
        <w:rPr>
          <w:rFonts w:hint="eastAsia" w:ascii="宋体" w:hAnsi="宋体" w:eastAsia="宋体"/>
          <w:color w:val="auto"/>
          <w:sz w:val="21"/>
          <w:szCs w:val="21"/>
        </w:rPr>
        <w:t>：</w:t>
      </w:r>
    </w:p>
    <w:p>
      <w:pPr>
        <w:widowControl w:val="0"/>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b/>
          <w:color w:val="auto"/>
          <w:sz w:val="21"/>
          <w:szCs w:val="21"/>
        </w:rPr>
        <w:t>1) 投标文件的有效性、完整性瑕疵</w:t>
      </w:r>
    </w:p>
    <w:p>
      <w:pPr>
        <w:widowControl w:val="0"/>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包括但不限于：①投标文件的数量、制作不符合要求</w:t>
      </w:r>
      <w:r>
        <w:rPr>
          <w:rFonts w:hint="eastAsia" w:ascii="宋体" w:hAnsi="宋体" w:eastAsia="宋体"/>
          <w:color w:val="auto"/>
          <w:sz w:val="21"/>
          <w:szCs w:val="21"/>
          <w:lang w:eastAsia="zh-CN"/>
        </w:rPr>
        <w:t>、</w:t>
      </w:r>
      <w:r>
        <w:rPr>
          <w:rFonts w:hint="eastAsia" w:ascii="宋体" w:hAnsi="宋体" w:eastAsia="宋体"/>
          <w:color w:val="auto"/>
          <w:sz w:val="21"/>
          <w:szCs w:val="21"/>
        </w:rPr>
        <w:t>投标文件内容与采购内容不符的</w:t>
      </w:r>
      <w:r>
        <w:rPr>
          <w:rFonts w:hint="eastAsia" w:ascii="宋体" w:hAnsi="宋体" w:eastAsia="宋体"/>
          <w:color w:val="auto"/>
          <w:sz w:val="21"/>
          <w:szCs w:val="21"/>
          <w:lang w:eastAsia="zh-CN"/>
        </w:rPr>
        <w:t>（包括但不限于</w:t>
      </w:r>
      <w:r>
        <w:rPr>
          <w:rFonts w:hint="eastAsia" w:ascii="宋体" w:hAnsi="宋体" w:eastAsia="宋体"/>
          <w:color w:val="auto"/>
          <w:sz w:val="21"/>
          <w:szCs w:val="21"/>
        </w:rPr>
        <w:t>投标文件项目采购项目编号错误，投标文件项目名称错误导致无法</w:t>
      </w:r>
      <w:r>
        <w:rPr>
          <w:rFonts w:hint="eastAsia" w:ascii="宋体" w:hAnsi="宋体" w:eastAsia="宋体"/>
          <w:color w:val="auto"/>
          <w:sz w:val="21"/>
          <w:szCs w:val="21"/>
          <w:lang w:val="en-US" w:eastAsia="zh-CN"/>
        </w:rPr>
        <w:t>分辨</w:t>
      </w:r>
      <w:r>
        <w:rPr>
          <w:rFonts w:hint="eastAsia" w:ascii="宋体" w:hAnsi="宋体" w:eastAsia="宋体"/>
          <w:color w:val="auto"/>
          <w:sz w:val="21"/>
          <w:szCs w:val="21"/>
        </w:rPr>
        <w:t>所投项目为本项目</w:t>
      </w: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投标文件数量少于招标文件要求的</w:t>
      </w:r>
      <w:r>
        <w:rPr>
          <w:rFonts w:hint="eastAsia" w:ascii="宋体" w:hAnsi="宋体" w:eastAsia="宋体"/>
          <w:color w:val="auto"/>
          <w:sz w:val="21"/>
          <w:szCs w:val="21"/>
          <w:lang w:eastAsia="zh-CN"/>
        </w:rPr>
        <w:t>）</w:t>
      </w:r>
      <w:r>
        <w:rPr>
          <w:rFonts w:hint="eastAsia" w:ascii="宋体" w:hAnsi="宋体" w:eastAsia="宋体"/>
          <w:color w:val="auto"/>
          <w:sz w:val="21"/>
          <w:szCs w:val="21"/>
        </w:rPr>
        <w:t>；②投标文件中要求签字的内容无法定代表人或其授权代表签字，或签字人无法定代表人有效授权的；③签字盖章不符合招标文件要求的；④投标文件内容有严重缺漏项的；</w:t>
      </w:r>
      <w:r>
        <w:rPr>
          <w:rFonts w:hint="eastAsia" w:ascii="宋体" w:hAnsi="宋体" w:eastAsia="宋体"/>
          <w:color w:val="auto"/>
          <w:sz w:val="21"/>
          <w:szCs w:val="21"/>
          <w:lang w:eastAsia="zh-CN"/>
        </w:rPr>
        <w:t>⑤</w:t>
      </w:r>
      <w:r>
        <w:rPr>
          <w:rFonts w:hint="eastAsia" w:ascii="宋体" w:hAnsi="宋体" w:eastAsia="宋体"/>
          <w:color w:val="auto"/>
          <w:sz w:val="21"/>
          <w:szCs w:val="21"/>
        </w:rPr>
        <w:t>投标文件的关键内容字迹模糊、无法辨认的；</w:t>
      </w:r>
      <w:r>
        <w:rPr>
          <w:rFonts w:hint="eastAsia" w:ascii="宋体" w:hAnsi="宋体" w:eastAsia="宋体"/>
          <w:color w:val="auto"/>
          <w:sz w:val="21"/>
          <w:szCs w:val="21"/>
          <w:lang w:eastAsia="zh-CN"/>
        </w:rPr>
        <w:t>⑥</w:t>
      </w:r>
      <w:r>
        <w:rPr>
          <w:rFonts w:hint="eastAsia" w:ascii="宋体" w:hAnsi="宋体" w:eastAsia="宋体"/>
          <w:color w:val="auto"/>
          <w:sz w:val="21"/>
          <w:szCs w:val="21"/>
        </w:rPr>
        <w:t>投标有效期不符合文件要求的。</w:t>
      </w:r>
    </w:p>
    <w:p>
      <w:pPr>
        <w:widowControl w:val="0"/>
        <w:tabs>
          <w:tab w:val="left" w:pos="907"/>
        </w:tabs>
        <w:adjustRightInd/>
        <w:snapToGrid/>
        <w:spacing w:after="0" w:line="360" w:lineRule="auto"/>
        <w:ind w:left="567"/>
        <w:jc w:val="both"/>
        <w:rPr>
          <w:rFonts w:ascii="宋体" w:hAnsi="宋体" w:eastAsia="宋体"/>
          <w:b/>
          <w:color w:val="auto"/>
          <w:sz w:val="21"/>
          <w:szCs w:val="21"/>
        </w:rPr>
      </w:pPr>
      <w:r>
        <w:rPr>
          <w:rFonts w:hint="eastAsia" w:ascii="宋体" w:hAnsi="宋体" w:eastAsia="宋体"/>
          <w:b/>
          <w:color w:val="auto"/>
          <w:sz w:val="21"/>
          <w:szCs w:val="21"/>
        </w:rPr>
        <w:t>2) 技术响应瑕疵</w:t>
      </w:r>
    </w:p>
    <w:p>
      <w:pPr>
        <w:widowControl w:val="0"/>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包括但不限于：①投标文件不满足招标文件中加注星号（★）的主要参数要求或加注星号的主要参数无技术资料支持的；②一般参数超出允许偏离的最大范围或最高项数的；③投标文件技术响应与事实不符或虚假投标的；④《</w:t>
      </w:r>
      <w:r>
        <w:rPr>
          <w:rFonts w:hint="eastAsia" w:ascii="宋体" w:hAnsi="宋体" w:eastAsia="宋体"/>
          <w:color w:val="auto"/>
          <w:sz w:val="21"/>
          <w:szCs w:val="21"/>
          <w:lang w:eastAsia="zh-CN"/>
        </w:rPr>
        <w:t>技术条款</w:t>
      </w:r>
      <w:r>
        <w:rPr>
          <w:rFonts w:hint="eastAsia" w:ascii="宋体" w:hAnsi="宋体" w:eastAsia="宋体"/>
          <w:color w:val="auto"/>
          <w:sz w:val="21"/>
          <w:szCs w:val="21"/>
        </w:rPr>
        <w:t>偏离表》未提供的；⑤将一个包中的内容拆开投标的；⑥投标人对同一货物或服务投标时，</w:t>
      </w:r>
      <w:r>
        <w:rPr>
          <w:rFonts w:hint="eastAsia" w:ascii="宋体" w:hAnsi="宋体" w:eastAsia="宋体"/>
          <w:color w:val="auto"/>
          <w:sz w:val="21"/>
          <w:szCs w:val="21"/>
          <w:lang w:eastAsia="zh-CN"/>
        </w:rPr>
        <w:t>投标方案不唯一</w:t>
      </w:r>
      <w:r>
        <w:rPr>
          <w:rFonts w:hint="eastAsia" w:ascii="宋体" w:hAnsi="宋体" w:eastAsia="宋体"/>
          <w:color w:val="auto"/>
          <w:sz w:val="21"/>
          <w:szCs w:val="21"/>
        </w:rPr>
        <w:t>；⑦明显不符合技术规格、技术标准要求的；⑧其他未实质性响应招标文件技术要求的。</w:t>
      </w:r>
    </w:p>
    <w:p>
      <w:pPr>
        <w:widowControl w:val="0"/>
        <w:tabs>
          <w:tab w:val="left" w:pos="907"/>
        </w:tabs>
        <w:adjustRightInd/>
        <w:snapToGrid/>
        <w:spacing w:after="0" w:line="360" w:lineRule="auto"/>
        <w:ind w:left="567"/>
        <w:jc w:val="both"/>
        <w:rPr>
          <w:rFonts w:ascii="宋体" w:hAnsi="宋体" w:eastAsia="宋体"/>
          <w:b/>
          <w:color w:val="auto"/>
          <w:sz w:val="21"/>
          <w:szCs w:val="21"/>
        </w:rPr>
      </w:pPr>
      <w:r>
        <w:rPr>
          <w:rFonts w:hint="eastAsia" w:ascii="宋体" w:hAnsi="宋体" w:eastAsia="宋体"/>
          <w:b/>
          <w:color w:val="auto"/>
          <w:sz w:val="21"/>
          <w:szCs w:val="21"/>
        </w:rPr>
        <w:t>3) 商务响应瑕疵</w:t>
      </w:r>
    </w:p>
    <w:p>
      <w:pPr>
        <w:widowControl w:val="0"/>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提供的；</w:t>
      </w:r>
      <w:r>
        <w:rPr>
          <w:rFonts w:hint="eastAsia" w:ascii="宋体" w:hAnsi="宋体" w:eastAsia="宋体"/>
          <w:color w:val="auto"/>
          <w:sz w:val="21"/>
          <w:szCs w:val="21"/>
          <w:lang w:eastAsia="zh-CN"/>
        </w:rPr>
        <w:t>⑤</w:t>
      </w:r>
      <w:r>
        <w:rPr>
          <w:rFonts w:hint="eastAsia" w:ascii="宋体" w:hAnsi="宋体" w:eastAsia="宋体"/>
          <w:color w:val="auto"/>
          <w:sz w:val="21"/>
          <w:szCs w:val="21"/>
        </w:rPr>
        <w:t>投标文件附有采购人不能接受的条件的；</w:t>
      </w:r>
      <w:r>
        <w:rPr>
          <w:rFonts w:hint="eastAsia" w:ascii="宋体" w:hAnsi="宋体" w:eastAsia="宋体"/>
          <w:color w:val="auto"/>
          <w:sz w:val="21"/>
          <w:szCs w:val="21"/>
          <w:lang w:eastAsia="zh-CN"/>
        </w:rPr>
        <w:t>⑥</w:t>
      </w:r>
      <w:r>
        <w:rPr>
          <w:rFonts w:hint="eastAsia" w:ascii="宋体" w:hAnsi="宋体" w:eastAsia="宋体"/>
          <w:color w:val="auto"/>
          <w:sz w:val="21"/>
          <w:szCs w:val="21"/>
        </w:rPr>
        <w:t>其他未实质性响应招标文件商务要求的。</w:t>
      </w:r>
    </w:p>
    <w:p>
      <w:pPr>
        <w:widowControl w:val="0"/>
        <w:tabs>
          <w:tab w:val="left" w:pos="907"/>
        </w:tabs>
        <w:adjustRightInd/>
        <w:snapToGrid/>
        <w:spacing w:after="0" w:line="360" w:lineRule="auto"/>
        <w:ind w:left="567"/>
        <w:jc w:val="both"/>
        <w:rPr>
          <w:rFonts w:ascii="宋体" w:hAnsi="宋体" w:eastAsia="宋体"/>
          <w:b/>
          <w:color w:val="auto"/>
          <w:sz w:val="21"/>
          <w:szCs w:val="21"/>
        </w:rPr>
      </w:pPr>
      <w:r>
        <w:rPr>
          <w:rFonts w:hint="eastAsia" w:ascii="宋体" w:hAnsi="宋体" w:eastAsia="宋体"/>
          <w:b/>
          <w:color w:val="auto"/>
          <w:sz w:val="21"/>
          <w:szCs w:val="21"/>
        </w:rPr>
        <w:t>4）投标报价瑕疵</w:t>
      </w:r>
    </w:p>
    <w:p>
      <w:pPr>
        <w:widowControl w:val="0"/>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lang w:eastAsia="zh-CN"/>
        </w:rPr>
        <w:t>包括但不限于：</w:t>
      </w:r>
      <w:r>
        <w:rPr>
          <w:rFonts w:hint="eastAsia" w:ascii="宋体" w:hAnsi="宋体" w:eastAsia="宋体"/>
          <w:color w:val="auto"/>
          <w:sz w:val="21"/>
          <w:szCs w:val="21"/>
        </w:rPr>
        <w:t>①投标报价超过本招标文件明确的项目预算或文件明确的最高限价；②</w:t>
      </w:r>
      <w:r>
        <w:rPr>
          <w:rFonts w:hint="eastAsia" w:ascii="宋体" w:hAnsi="宋体" w:eastAsia="宋体"/>
          <w:color w:val="auto"/>
          <w:sz w:val="21"/>
          <w:szCs w:val="21"/>
          <w:lang w:eastAsia="zh-CN"/>
        </w:rPr>
        <w:t>未按招标文件要求进行报价的</w:t>
      </w:r>
      <w:r>
        <w:rPr>
          <w:rFonts w:hint="eastAsia" w:ascii="宋体" w:hAnsi="宋体" w:eastAsia="宋体"/>
          <w:color w:val="auto"/>
          <w:sz w:val="21"/>
          <w:szCs w:val="21"/>
        </w:rPr>
        <w:t>；③</w:t>
      </w:r>
      <w:r>
        <w:rPr>
          <w:rFonts w:hint="eastAsia" w:ascii="宋体" w:hAnsi="宋体" w:eastAsia="宋体"/>
          <w:color w:val="auto"/>
          <w:sz w:val="21"/>
          <w:szCs w:val="21"/>
          <w:lang w:eastAsia="zh-CN"/>
        </w:rPr>
        <w:t>报价内容或报价格式不符合招标文件要求的；④投标报价有严重缺漏项的。</w:t>
      </w:r>
    </w:p>
    <w:p>
      <w:pPr>
        <w:widowControl w:val="0"/>
        <w:tabs>
          <w:tab w:val="left" w:pos="907"/>
        </w:tabs>
        <w:adjustRightInd/>
        <w:snapToGrid/>
        <w:spacing w:after="0" w:line="360" w:lineRule="auto"/>
        <w:ind w:left="567"/>
        <w:jc w:val="both"/>
        <w:rPr>
          <w:rFonts w:ascii="宋体" w:hAnsi="宋体" w:eastAsia="宋体"/>
          <w:b/>
          <w:color w:val="auto"/>
          <w:sz w:val="21"/>
          <w:szCs w:val="21"/>
        </w:rPr>
      </w:pPr>
      <w:r>
        <w:rPr>
          <w:rFonts w:hint="eastAsia" w:ascii="宋体" w:hAnsi="宋体" w:eastAsia="宋体"/>
          <w:b/>
          <w:color w:val="auto"/>
          <w:sz w:val="21"/>
          <w:szCs w:val="21"/>
        </w:rPr>
        <w:t>5）违规行为</w:t>
      </w:r>
    </w:p>
    <w:p>
      <w:pPr>
        <w:widowControl w:val="0"/>
        <w:tabs>
          <w:tab w:val="left" w:pos="907"/>
        </w:tabs>
        <w:adjustRightInd/>
        <w:snapToGrid/>
        <w:spacing w:after="0" w:line="360" w:lineRule="auto"/>
        <w:ind w:left="567"/>
        <w:jc w:val="both"/>
        <w:rPr>
          <w:rFonts w:hint="eastAsia" w:ascii="宋体" w:hAnsi="宋体" w:eastAsia="宋体"/>
          <w:color w:val="auto"/>
          <w:sz w:val="21"/>
          <w:szCs w:val="21"/>
          <w:lang w:eastAsia="zh-CN"/>
        </w:rPr>
      </w:pPr>
      <w:r>
        <w:rPr>
          <w:rFonts w:hint="eastAsia" w:ascii="宋体" w:hAnsi="宋体" w:eastAsia="宋体"/>
          <w:color w:val="auto"/>
          <w:sz w:val="21"/>
          <w:szCs w:val="21"/>
        </w:rPr>
        <w:t>包括但不限于：①以他人的名义投标、串通投标、以行贿手段谋取中标或者以其他弄虚作假方式投标的；②扰乱开标、评标秩序，干扰招标工作正常进行的。</w:t>
      </w:r>
      <w:r>
        <w:rPr>
          <w:rFonts w:hint="eastAsia" w:ascii="宋体" w:hAnsi="宋体" w:eastAsia="宋体"/>
          <w:color w:val="auto"/>
          <w:sz w:val="21"/>
          <w:szCs w:val="21"/>
          <w:lang w:eastAsia="zh-CN"/>
        </w:rPr>
        <w:t>③存在经评标委员会认定的其他违规违法行为。</w:t>
      </w:r>
    </w:p>
    <w:p>
      <w:pPr>
        <w:widowControl w:val="0"/>
        <w:tabs>
          <w:tab w:val="left" w:pos="907"/>
        </w:tabs>
        <w:adjustRightInd/>
        <w:snapToGrid/>
        <w:spacing w:after="0" w:line="360" w:lineRule="auto"/>
        <w:ind w:left="567"/>
        <w:jc w:val="both"/>
        <w:rPr>
          <w:rFonts w:ascii="宋体" w:hAnsi="宋体" w:eastAsia="宋体"/>
          <w:b/>
          <w:color w:val="auto"/>
          <w:sz w:val="21"/>
          <w:szCs w:val="21"/>
        </w:rPr>
      </w:pPr>
      <w:r>
        <w:rPr>
          <w:rFonts w:hint="eastAsia" w:ascii="宋体" w:hAnsi="宋体" w:eastAsia="宋体"/>
          <w:b/>
          <w:color w:val="auto"/>
          <w:sz w:val="21"/>
          <w:szCs w:val="21"/>
        </w:rPr>
        <w:t>6)法律法规及招标文件中规定的其它情形。</w:t>
      </w:r>
    </w:p>
    <w:p>
      <w:pPr>
        <w:widowControl w:val="0"/>
        <w:tabs>
          <w:tab w:val="left" w:pos="907"/>
        </w:tabs>
        <w:adjustRightInd/>
        <w:snapToGrid/>
        <w:spacing w:after="0" w:line="360" w:lineRule="auto"/>
        <w:ind w:left="567"/>
        <w:jc w:val="both"/>
        <w:rPr>
          <w:rFonts w:hint="eastAsia" w:ascii="宋体" w:hAnsi="宋体" w:eastAsia="宋体"/>
          <w:color w:val="auto"/>
          <w:sz w:val="21"/>
          <w:szCs w:val="21"/>
        </w:rPr>
      </w:pPr>
      <w:r>
        <w:rPr>
          <w:rFonts w:hint="eastAsia" w:ascii="宋体" w:hAnsi="宋体" w:eastAsia="宋体"/>
          <w:color w:val="auto"/>
          <w:sz w:val="21"/>
          <w:szCs w:val="21"/>
        </w:rPr>
        <w:t>根据项目情况，评标委员会有权决定招标文件中“可能导致废标”或“可能导致其投标被拒绝”等具体条款是否实施“废标”或“投标被拒绝”，但对同一条款的裁决应适用于每个投标人。</w:t>
      </w:r>
    </w:p>
    <w:p>
      <w:pPr>
        <w:widowControl w:val="0"/>
        <w:numPr>
          <w:ilvl w:val="1"/>
          <w:numId w:val="2"/>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对于投标文件中不构成实质性偏差的不正规、不一致或不规则，评标委员会可以接受，但这种接受不能损害或影响任何投标人的相对排序。</w:t>
      </w:r>
    </w:p>
    <w:p>
      <w:pPr>
        <w:widowControl w:val="0"/>
        <w:numPr>
          <w:ilvl w:val="1"/>
          <w:numId w:val="2"/>
        </w:numPr>
        <w:adjustRightInd/>
        <w:snapToGrid/>
        <w:spacing w:after="0" w:line="360" w:lineRule="auto"/>
        <w:jc w:val="both"/>
        <w:rPr>
          <w:color w:val="auto"/>
        </w:rPr>
      </w:pPr>
      <w:r>
        <w:rPr>
          <w:rFonts w:hint="eastAsia" w:ascii="宋体" w:hAnsi="宋体" w:eastAsia="宋体"/>
          <w:color w:val="auto"/>
          <w:sz w:val="21"/>
          <w:szCs w:val="21"/>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64" w:name="_Toc19657"/>
      <w:r>
        <w:rPr>
          <w:rFonts w:hint="eastAsia" w:ascii="宋体" w:hAnsi="宋体" w:eastAsia="宋体"/>
          <w:color w:val="auto"/>
          <w:sz w:val="21"/>
          <w:szCs w:val="21"/>
        </w:rPr>
        <w:t>26.商务、技术、价格评审（具体评审项目详见投标资料表）</w:t>
      </w:r>
      <w:bookmarkEnd w:id="64"/>
    </w:p>
    <w:p>
      <w:pPr>
        <w:pStyle w:val="24"/>
        <w:widowControl w:val="0"/>
        <w:numPr>
          <w:ilvl w:val="0"/>
          <w:numId w:val="2"/>
        </w:numPr>
        <w:tabs>
          <w:tab w:val="left" w:pos="907"/>
        </w:tabs>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ascii="宋体" w:hAnsi="宋体" w:eastAsia="宋体"/>
          <w:color w:val="auto"/>
          <w:sz w:val="21"/>
          <w:szCs w:val="21"/>
        </w:rPr>
        <w:t>对通过符合性检查的投标人进行商务技术综合评议，针对投标文件对招标文件的响应情况对各个投标人进行商务和技术评分</w:t>
      </w:r>
      <w:r>
        <w:rPr>
          <w:rFonts w:hint="eastAsia" w:ascii="宋体" w:hAnsi="宋体" w:eastAsia="宋体"/>
          <w:color w:val="auto"/>
          <w:sz w:val="21"/>
          <w:szCs w:val="21"/>
        </w:rPr>
        <w:t xml:space="preserve">。 </w:t>
      </w:r>
    </w:p>
    <w:p>
      <w:pPr>
        <w:widowControl w:val="0"/>
        <w:numPr>
          <w:ilvl w:val="1"/>
          <w:numId w:val="2"/>
        </w:numPr>
        <w:tabs>
          <w:tab w:val="left" w:pos="907"/>
        </w:tabs>
        <w:adjustRightInd/>
        <w:snapToGrid/>
        <w:spacing w:after="0" w:line="360" w:lineRule="auto"/>
        <w:jc w:val="both"/>
        <w:rPr>
          <w:rFonts w:hint="eastAsia" w:ascii="宋体" w:hAnsi="宋体" w:eastAsia="宋体"/>
          <w:color w:val="auto"/>
          <w:sz w:val="21"/>
          <w:szCs w:val="21"/>
        </w:rPr>
      </w:pPr>
      <w:r>
        <w:rPr>
          <w:rFonts w:hint="eastAsia" w:ascii="宋体" w:hAnsi="宋体" w:eastAsia="宋体"/>
          <w:color w:val="auto"/>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2"/>
        </w:numPr>
        <w:tabs>
          <w:tab w:val="left" w:pos="907"/>
        </w:tabs>
        <w:adjustRightInd/>
        <w:snapToGrid/>
        <w:spacing w:after="0" w:line="360" w:lineRule="auto"/>
        <w:jc w:val="both"/>
        <w:rPr>
          <w:rFonts w:hint="eastAsia" w:ascii="宋体" w:hAnsi="宋体" w:eastAsia="宋体"/>
          <w:color w:val="auto"/>
          <w:sz w:val="21"/>
          <w:szCs w:val="21"/>
        </w:rPr>
      </w:pPr>
      <w:r>
        <w:rPr>
          <w:rFonts w:hint="eastAsia" w:ascii="宋体" w:hAnsi="宋体" w:eastAsia="宋体"/>
          <w:color w:val="auto"/>
          <w:sz w:val="21"/>
          <w:szCs w:val="21"/>
        </w:rPr>
        <w:t>投标文件报价出现前后不一致的，评标委员会按照下列规定修正：</w:t>
      </w:r>
    </w:p>
    <w:p>
      <w:pPr>
        <w:widowControl w:val="0"/>
        <w:numPr>
          <w:ilvl w:val="1"/>
          <w:numId w:val="2"/>
        </w:numPr>
        <w:tabs>
          <w:tab w:val="left" w:pos="907"/>
        </w:tabs>
        <w:adjustRightInd/>
        <w:snapToGrid/>
        <w:spacing w:after="0" w:line="360" w:lineRule="auto"/>
        <w:jc w:val="both"/>
        <w:rPr>
          <w:rFonts w:hint="eastAsia" w:ascii="宋体" w:hAnsi="宋体" w:eastAsia="宋体"/>
          <w:color w:val="auto"/>
          <w:sz w:val="21"/>
          <w:szCs w:val="21"/>
        </w:rPr>
      </w:pPr>
      <w:r>
        <w:rPr>
          <w:rFonts w:hint="eastAsia" w:ascii="宋体" w:hAnsi="宋体" w:eastAsia="宋体"/>
          <w:color w:val="auto"/>
          <w:sz w:val="21"/>
          <w:szCs w:val="21"/>
        </w:rPr>
        <w:t>投标文件中开标一览表（报价表）内容与投标文件中相应内容不一致的，以开标一览表（报价表）为准；</w:t>
      </w:r>
    </w:p>
    <w:p>
      <w:pPr>
        <w:widowControl w:val="0"/>
        <w:numPr>
          <w:ilvl w:val="1"/>
          <w:numId w:val="2"/>
        </w:numPr>
        <w:tabs>
          <w:tab w:val="left" w:pos="907"/>
        </w:tabs>
        <w:adjustRightInd/>
        <w:snapToGrid/>
        <w:spacing w:after="0" w:line="360" w:lineRule="auto"/>
        <w:jc w:val="both"/>
        <w:rPr>
          <w:rFonts w:hint="eastAsia" w:ascii="宋体" w:hAnsi="宋体" w:eastAsia="宋体"/>
          <w:color w:val="auto"/>
          <w:sz w:val="21"/>
          <w:szCs w:val="21"/>
        </w:rPr>
      </w:pPr>
      <w:r>
        <w:rPr>
          <w:rFonts w:hint="eastAsia" w:ascii="宋体" w:hAnsi="宋体" w:eastAsia="宋体"/>
          <w:color w:val="auto"/>
          <w:sz w:val="21"/>
          <w:szCs w:val="21"/>
        </w:rPr>
        <w:t>大写金额和小写金额不一致的，以大写金额为准；</w:t>
      </w:r>
    </w:p>
    <w:p>
      <w:pPr>
        <w:widowControl w:val="0"/>
        <w:numPr>
          <w:ilvl w:val="1"/>
          <w:numId w:val="2"/>
        </w:numPr>
        <w:tabs>
          <w:tab w:val="left" w:pos="907"/>
        </w:tabs>
        <w:adjustRightInd/>
        <w:snapToGrid/>
        <w:spacing w:after="0" w:line="360" w:lineRule="auto"/>
        <w:jc w:val="both"/>
        <w:rPr>
          <w:rFonts w:hint="eastAsia" w:ascii="宋体" w:hAnsi="宋体" w:eastAsia="宋体"/>
          <w:color w:val="auto"/>
          <w:sz w:val="21"/>
          <w:szCs w:val="21"/>
        </w:rPr>
      </w:pPr>
      <w:r>
        <w:rPr>
          <w:rFonts w:hint="eastAsia" w:ascii="宋体" w:hAnsi="宋体" w:eastAsia="宋体"/>
          <w:color w:val="auto"/>
          <w:sz w:val="21"/>
          <w:szCs w:val="21"/>
        </w:rPr>
        <w:t>单价金额小数点或者百分比有明显错位的，以开标一览表的总价为准，并修改单价；</w:t>
      </w:r>
    </w:p>
    <w:p>
      <w:pPr>
        <w:widowControl w:val="0"/>
        <w:numPr>
          <w:ilvl w:val="1"/>
          <w:numId w:val="2"/>
        </w:numPr>
        <w:tabs>
          <w:tab w:val="left" w:pos="907"/>
        </w:tabs>
        <w:adjustRightInd/>
        <w:snapToGrid/>
        <w:spacing w:after="0" w:line="360" w:lineRule="auto"/>
        <w:jc w:val="both"/>
        <w:rPr>
          <w:rFonts w:hint="eastAsia" w:ascii="宋体" w:hAnsi="宋体" w:eastAsia="宋体"/>
          <w:color w:val="auto"/>
          <w:sz w:val="21"/>
          <w:szCs w:val="21"/>
        </w:rPr>
      </w:pPr>
      <w:r>
        <w:rPr>
          <w:rFonts w:hint="eastAsia" w:ascii="宋体" w:hAnsi="宋体" w:eastAsia="宋体"/>
          <w:color w:val="auto"/>
          <w:sz w:val="21"/>
          <w:szCs w:val="21"/>
        </w:rPr>
        <w:t>总价金额与按单价汇总金额不一致的，以单价金额计算结果为准。</w:t>
      </w:r>
    </w:p>
    <w:p>
      <w:pPr>
        <w:widowControl w:val="0"/>
        <w:numPr>
          <w:ilvl w:val="1"/>
          <w:numId w:val="2"/>
        </w:numPr>
        <w:tabs>
          <w:tab w:val="left" w:pos="907"/>
        </w:tabs>
        <w:adjustRightInd/>
        <w:snapToGrid/>
        <w:spacing w:after="0" w:line="360" w:lineRule="auto"/>
        <w:jc w:val="both"/>
        <w:rPr>
          <w:rFonts w:hint="eastAsia" w:ascii="宋体" w:hAnsi="宋体" w:eastAsia="宋体"/>
          <w:color w:val="auto"/>
          <w:sz w:val="21"/>
          <w:szCs w:val="21"/>
        </w:rPr>
      </w:pPr>
      <w:r>
        <w:rPr>
          <w:rFonts w:hint="eastAsia" w:ascii="宋体" w:hAnsi="宋体" w:eastAsia="宋体"/>
          <w:color w:val="auto"/>
          <w:sz w:val="21"/>
          <w:szCs w:val="21"/>
        </w:rPr>
        <w:t>同时出现两种以上不一致的，按照前款规定的顺序修正。修正后的报价按照经投标人确认后产生约束力，投标人不确认的，其投标无效。</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价格得分、商务得分、技术得分相加得出最终评标得分。</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使用综合评分法的采购项目，</w:t>
      </w:r>
      <w:r>
        <w:rPr>
          <w:rFonts w:hint="eastAsia" w:ascii="宋体" w:hAnsi="宋体" w:eastAsia="宋体"/>
          <w:color w:val="auto"/>
          <w:sz w:val="21"/>
          <w:szCs w:val="21"/>
          <w:lang w:eastAsia="zh-CN"/>
        </w:rPr>
        <w:t>核心产品</w:t>
      </w:r>
      <w:r>
        <w:rPr>
          <w:rFonts w:hint="eastAsia" w:ascii="宋体" w:hAnsi="宋体" w:eastAsia="宋体"/>
          <w:color w:val="auto"/>
          <w:sz w:val="21"/>
          <w:szCs w:val="21"/>
        </w:rPr>
        <w:t>提供相同品牌产品且通过资格审查、符合性审查的不同投标人参加同一合同项下投标的，按一家投标人计算，评审后得分最高的同品牌投标人获得中标人推荐资格</w:t>
      </w:r>
      <w:r>
        <w:rPr>
          <w:rFonts w:hint="eastAsia" w:ascii="宋体" w:hAnsi="宋体" w:eastAsia="宋体"/>
          <w:color w:val="auto"/>
          <w:sz w:val="21"/>
          <w:szCs w:val="21"/>
          <w:lang w:eastAsia="zh-CN"/>
        </w:rPr>
        <w:t>。</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lang w:eastAsia="zh-CN"/>
        </w:rPr>
        <w:t>核心产品</w:t>
      </w:r>
      <w:r>
        <w:rPr>
          <w:rFonts w:hint="eastAsia" w:ascii="宋体" w:hAnsi="宋体" w:eastAsia="宋体"/>
          <w:color w:val="auto"/>
          <w:sz w:val="21"/>
          <w:szCs w:val="21"/>
        </w:rPr>
        <w:t>提供相同品牌产品且通过资格审查、符合性审查的不同投标人参加同一合同项下投标</w:t>
      </w:r>
      <w:r>
        <w:rPr>
          <w:rFonts w:hint="eastAsia" w:ascii="宋体" w:hAnsi="宋体" w:eastAsia="宋体"/>
          <w:color w:val="auto"/>
          <w:sz w:val="21"/>
          <w:szCs w:val="21"/>
          <w:lang w:eastAsia="zh-CN"/>
        </w:rPr>
        <w:t>且</w:t>
      </w:r>
      <w:r>
        <w:rPr>
          <w:rFonts w:hint="eastAsia" w:ascii="宋体" w:hAnsi="宋体" w:eastAsia="宋体"/>
          <w:color w:val="auto"/>
          <w:sz w:val="21"/>
          <w:szCs w:val="21"/>
        </w:rPr>
        <w:t>评审得分相同的，按照评审因素的</w:t>
      </w:r>
      <w:r>
        <w:rPr>
          <w:rFonts w:hint="eastAsia" w:ascii="宋体" w:hAnsi="宋体" w:eastAsia="宋体"/>
          <w:color w:val="auto"/>
          <w:sz w:val="21"/>
          <w:szCs w:val="21"/>
          <w:lang w:eastAsia="zh-CN"/>
        </w:rPr>
        <w:t>技术</w:t>
      </w:r>
      <w:r>
        <w:rPr>
          <w:rFonts w:hint="eastAsia" w:ascii="宋体" w:hAnsi="宋体" w:eastAsia="宋体"/>
          <w:color w:val="auto"/>
          <w:sz w:val="21"/>
          <w:szCs w:val="21"/>
        </w:rPr>
        <w:t>评审得分最高的投标人为排名第一的中标候选人，其他同品牌投标人不作为中标候选人。</w:t>
      </w:r>
    </w:p>
    <w:p>
      <w:pPr>
        <w:widowControl w:val="0"/>
        <w:numPr>
          <w:ilvl w:val="1"/>
          <w:numId w:val="2"/>
        </w:numPr>
        <w:tabs>
          <w:tab w:val="left" w:pos="907"/>
        </w:tabs>
        <w:adjustRightInd/>
        <w:snapToGrid/>
        <w:spacing w:after="0" w:line="360" w:lineRule="auto"/>
        <w:jc w:val="both"/>
        <w:rPr>
          <w:rFonts w:hint="eastAsia" w:eastAsia="宋体"/>
          <w:color w:val="auto"/>
          <w:lang w:eastAsia="zh-CN"/>
        </w:rPr>
      </w:pPr>
      <w:r>
        <w:rPr>
          <w:rFonts w:hint="eastAsia" w:ascii="宋体" w:hAnsi="宋体" w:eastAsia="宋体"/>
          <w:color w:val="auto"/>
          <w:sz w:val="21"/>
          <w:szCs w:val="21"/>
        </w:rPr>
        <w:t>采用综合评分法的，评标结果按评审后得分由高到低顺序排列。</w:t>
      </w:r>
      <w:r>
        <w:rPr>
          <w:rFonts w:hint="eastAsia" w:ascii="宋体" w:hAnsi="宋体" w:eastAsia="宋体"/>
          <w:color w:val="auto"/>
          <w:sz w:val="21"/>
          <w:szCs w:val="21"/>
          <w:lang w:eastAsia="zh-CN"/>
        </w:rPr>
        <w:t>评审</w:t>
      </w:r>
      <w:r>
        <w:rPr>
          <w:rFonts w:hint="eastAsia" w:ascii="宋体" w:hAnsi="宋体" w:eastAsia="宋体"/>
          <w:color w:val="auto"/>
          <w:sz w:val="21"/>
          <w:szCs w:val="21"/>
        </w:rPr>
        <w:t>得分相同的，按投标报价</w:t>
      </w:r>
      <w:r>
        <w:rPr>
          <w:rFonts w:hint="eastAsia" w:ascii="宋体" w:hAnsi="宋体" w:eastAsia="宋体"/>
          <w:color w:val="auto"/>
          <w:sz w:val="21"/>
          <w:szCs w:val="21"/>
          <w:lang w:eastAsia="zh-CN"/>
        </w:rPr>
        <w:t>（投标原报价）</w:t>
      </w:r>
      <w:r>
        <w:rPr>
          <w:rFonts w:hint="eastAsia" w:ascii="宋体" w:hAnsi="宋体" w:eastAsia="宋体"/>
          <w:color w:val="auto"/>
          <w:sz w:val="21"/>
          <w:szCs w:val="21"/>
        </w:rPr>
        <w:t>由低到高顺序排列。</w:t>
      </w:r>
      <w:r>
        <w:rPr>
          <w:rFonts w:hint="eastAsia" w:ascii="宋体" w:hAnsi="宋体" w:eastAsia="宋体"/>
          <w:color w:val="auto"/>
          <w:sz w:val="21"/>
          <w:szCs w:val="21"/>
          <w:lang w:eastAsia="zh-CN"/>
        </w:rPr>
        <w:t>评审得分及投标报价均相同时，以随机抽取方式决定。</w:t>
      </w:r>
      <w:r>
        <w:rPr>
          <w:rFonts w:hint="eastAsia" w:ascii="宋体" w:hAnsi="宋体" w:eastAsia="宋体"/>
          <w:color w:val="auto"/>
          <w:sz w:val="21"/>
          <w:szCs w:val="21"/>
        </w:rPr>
        <w:t>投标文件满足招标文件全部实质性要求，且按照评审因素的量化指标评审得分最高的投标人为排名第一的中标候选人。</w:t>
      </w:r>
    </w:p>
    <w:p>
      <w:pPr>
        <w:widowControl w:val="0"/>
        <w:tabs>
          <w:tab w:val="left" w:pos="907"/>
        </w:tabs>
        <w:adjustRightInd/>
        <w:snapToGrid/>
        <w:spacing w:after="0" w:line="360" w:lineRule="auto"/>
        <w:ind w:left="567"/>
        <w:jc w:val="both"/>
        <w:rPr>
          <w:rFonts w:ascii="宋体" w:hAnsi="宋体" w:eastAsia="宋体"/>
          <w:color w:val="auto"/>
          <w:sz w:val="21"/>
          <w:szCs w:val="21"/>
        </w:rPr>
      </w:pPr>
    </w:p>
    <w:p>
      <w:pPr>
        <w:pStyle w:val="5"/>
        <w:widowControl w:val="0"/>
        <w:overflowPunct w:val="0"/>
        <w:spacing w:before="0" w:after="0" w:line="360" w:lineRule="auto"/>
        <w:rPr>
          <w:rFonts w:ascii="宋体" w:hAnsi="宋体" w:eastAsia="宋体"/>
          <w:color w:val="auto"/>
          <w:sz w:val="21"/>
          <w:szCs w:val="21"/>
        </w:rPr>
      </w:pPr>
      <w:bookmarkStart w:id="65" w:name="_Toc6456"/>
      <w:r>
        <w:rPr>
          <w:rFonts w:hint="eastAsia" w:ascii="宋体" w:hAnsi="宋体" w:eastAsia="宋体"/>
          <w:color w:val="auto"/>
          <w:sz w:val="21"/>
          <w:szCs w:val="21"/>
        </w:rPr>
        <w:t>27.优惠政策</w:t>
      </w:r>
      <w:bookmarkEnd w:id="65"/>
    </w:p>
    <w:p>
      <w:pPr>
        <w:pStyle w:val="24"/>
        <w:widowControl w:val="0"/>
        <w:numPr>
          <w:ilvl w:val="0"/>
          <w:numId w:val="2"/>
        </w:numPr>
        <w:tabs>
          <w:tab w:val="left" w:pos="907"/>
        </w:tabs>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对小型或微型企业、监狱企业、残疾人福利性单位投标的扶持：</w:t>
      </w:r>
    </w:p>
    <w:p>
      <w:pPr>
        <w:widowControl w:val="0"/>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根据财政部、工业和信息化部制定了《</w:t>
      </w:r>
      <w:r>
        <w:rPr>
          <w:rFonts w:hint="eastAsia" w:ascii="宋体" w:hAnsi="宋体" w:eastAsia="宋体"/>
          <w:color w:val="auto"/>
          <w:sz w:val="21"/>
          <w:szCs w:val="21"/>
          <w:lang w:eastAsia="zh-CN"/>
        </w:rPr>
        <w:t>政府采购促进中小企业发展管理办法</w:t>
      </w:r>
      <w:r>
        <w:rPr>
          <w:rFonts w:hint="eastAsia" w:ascii="宋体" w:hAnsi="宋体" w:eastAsia="宋体"/>
          <w:color w:val="auto"/>
          <w:sz w:val="21"/>
          <w:szCs w:val="21"/>
        </w:rPr>
        <w:t>》</w:t>
      </w:r>
      <w:r>
        <w:rPr>
          <w:rFonts w:hint="eastAsia" w:ascii="宋体" w:hAnsi="宋体" w:eastAsia="宋体"/>
          <w:color w:val="auto"/>
          <w:sz w:val="21"/>
          <w:szCs w:val="21"/>
          <w:lang w:eastAsia="zh-CN"/>
        </w:rPr>
        <w:t>（财库〔2020〕46号）</w:t>
      </w:r>
      <w:r>
        <w:rPr>
          <w:rFonts w:hint="eastAsia" w:ascii="宋体" w:hAnsi="宋体" w:eastAsia="宋体"/>
          <w:color w:val="auto"/>
          <w:sz w:val="21"/>
          <w:szCs w:val="21"/>
        </w:rPr>
        <w:t>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出具的监狱企业证明文件）视同小型、微型企业。</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在货物采购项目中，供应商提供的货物既有中小企业制造货物，也有大型企业制造货物的，不享受</w:t>
      </w:r>
      <w:r>
        <w:rPr>
          <w:rFonts w:hint="eastAsia" w:ascii="宋体" w:hAnsi="宋体" w:eastAsia="宋体"/>
          <w:color w:val="auto"/>
          <w:sz w:val="21"/>
          <w:szCs w:val="21"/>
          <w:lang w:eastAsia="zh-CN"/>
        </w:rPr>
        <w:t>“财政部 工业和信息化部关于印发《政府采购促进中小企业发展管理办法》的通知（财库〔2020〕46号）”</w:t>
      </w:r>
      <w:r>
        <w:rPr>
          <w:rFonts w:hint="eastAsia" w:ascii="宋体" w:hAnsi="宋体" w:eastAsia="宋体"/>
          <w:color w:val="auto"/>
          <w:sz w:val="21"/>
          <w:szCs w:val="21"/>
        </w:rPr>
        <w:t>规定的中小企业扶持政策。</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投标人同时为小型、微型企业、监狱企业、残疾人福利性单位任两种或以上情况的，评审中只享受一次价格扣除，不重复进行价格扣除。</w:t>
      </w:r>
    </w:p>
    <w:p>
      <w:pPr>
        <w:widowControl w:val="0"/>
        <w:numPr>
          <w:ilvl w:val="1"/>
          <w:numId w:val="2"/>
        </w:numPr>
        <w:tabs>
          <w:tab w:val="left" w:pos="907"/>
        </w:tabs>
        <w:adjustRightInd/>
        <w:snapToGrid/>
        <w:spacing w:after="0" w:line="360" w:lineRule="auto"/>
        <w:jc w:val="both"/>
        <w:rPr>
          <w:rFonts w:ascii="宋体" w:hAnsi="宋体" w:eastAsia="宋体"/>
          <w:b/>
          <w:bCs/>
          <w:color w:val="auto"/>
          <w:sz w:val="21"/>
          <w:szCs w:val="21"/>
          <w:u w:val="single"/>
        </w:rPr>
      </w:pPr>
      <w:r>
        <w:rPr>
          <w:rFonts w:hint="eastAsia" w:ascii="宋体" w:hAnsi="宋体" w:eastAsia="宋体"/>
          <w:b/>
          <w:bCs/>
          <w:color w:val="auto"/>
          <w:sz w:val="21"/>
          <w:szCs w:val="21"/>
          <w:u w:val="single"/>
        </w:rPr>
        <w:t>中标、成交供应商享受本办法（财库〔2020〕46号）规定的中小企业扶持政策的，采购代理机构</w:t>
      </w:r>
      <w:r>
        <w:rPr>
          <w:rFonts w:hint="eastAsia" w:ascii="宋体" w:hAnsi="宋体" w:eastAsia="宋体"/>
          <w:b/>
          <w:bCs/>
          <w:color w:val="auto"/>
          <w:sz w:val="21"/>
          <w:szCs w:val="21"/>
          <w:u w:val="single"/>
          <w:lang w:eastAsia="zh-CN"/>
        </w:rPr>
        <w:t>将</w:t>
      </w:r>
      <w:r>
        <w:rPr>
          <w:rFonts w:hint="eastAsia" w:ascii="宋体" w:hAnsi="宋体" w:eastAsia="宋体"/>
          <w:b/>
          <w:bCs/>
          <w:color w:val="auto"/>
          <w:sz w:val="21"/>
          <w:szCs w:val="21"/>
          <w:u w:val="single"/>
        </w:rPr>
        <w:t>随中标、成交结果公开中标、成交供应商的《中小企业声明函》。</w:t>
      </w:r>
      <w:r>
        <w:rPr>
          <w:rFonts w:hint="eastAsia" w:ascii="宋体" w:hAnsi="宋体" w:eastAsia="宋体"/>
          <w:b/>
          <w:bCs/>
          <w:color w:val="auto"/>
          <w:sz w:val="21"/>
          <w:szCs w:val="21"/>
          <w:u w:val="single"/>
          <w:lang w:eastAsia="zh-CN"/>
        </w:rPr>
        <w:t>各供应商不得提供虚假声明，提供虚假声明取消中标、成交资格，并追究其法律责任。</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符合享受政府采购支持政策的残疾人福利性单位划分标准（根据财政部 民政部 中国残疾人联合会关于促进残疾人就业政府采购政策的通知(财库[2017]141号)）：</w:t>
      </w:r>
    </w:p>
    <w:p>
      <w:pPr>
        <w:widowControl w:val="0"/>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（1）安置的残疾人占本单位在职职工人数的比例不低于25%（含25%），并且安置的残疾人人数不少于10人（含10人）；</w:t>
      </w:r>
    </w:p>
    <w:p>
      <w:pPr>
        <w:widowControl w:val="0"/>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（2）依法与安置的每位残疾人签订了一年以上（含一年）的劳动合同或服务协议；</w:t>
      </w:r>
    </w:p>
    <w:p>
      <w:pPr>
        <w:widowControl w:val="0"/>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（3）为安置的每位残疾人按月足额缴纳了基本养老保险、基本医疗保险、失业保险、工伤保险和生育保险等社会保险费；</w:t>
      </w:r>
    </w:p>
    <w:p>
      <w:pPr>
        <w:widowControl w:val="0"/>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（4）通过银行等金融机构向安置的每位残疾人，按月支付了不低于单位所在区县适用的经省级人民政府批准的月最低工资标准的工资；</w:t>
      </w:r>
    </w:p>
    <w:p>
      <w:pPr>
        <w:widowControl w:val="0"/>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（5）提供本单位制造的货物、承担的工程或者服务（以下简称产品），或者提供其他残疾人福利性单位制造的货物（不包括使用非残疾人福利性单位注册商标的货物）。</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对节能产品或环境标志产品的扶持：</w:t>
      </w:r>
    </w:p>
    <w:p>
      <w:pPr>
        <w:widowControl w:val="0"/>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根据《关于调整优化节能产品、环境标志产品政府采购执行机制的通知》（财库〔2019〕9号）及《转发财政部 发展改革委 生态环境部 市场监管总局关于调整优化节能产品 环境标志产品政府采购执行机制的通知》（粤财采购函〔2019〕1号）的规定，对提供节能产品或环境标志产品的投标单位的价格给予一定比例扣除（扣除比例详见投标资料表）。</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提供节能产品或环境标志产品的投标人其产品应符合以下规定：</w:t>
      </w:r>
    </w:p>
    <w:p>
      <w:pPr>
        <w:widowControl w:val="0"/>
        <w:numPr>
          <w:ilvl w:val="0"/>
          <w:numId w:val="5"/>
        </w:numPr>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所投产品属于《节能产品政府采购品目清单》或《环境标志产品政府采购品目清单》的，投标人应如实填写《节能产品或环境标志产品列价表》并提供在有效期内的“节能产品认证证书”或“环境标志产品认证证书”。</w:t>
      </w:r>
    </w:p>
    <w:p>
      <w:pPr>
        <w:widowControl w:val="0"/>
        <w:numPr>
          <w:ilvl w:val="0"/>
          <w:numId w:val="5"/>
        </w:numPr>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投标人所投节能产品或环境标志产品其认证证书的认证机构应属于《市场监管总局关于发布参与实施政府采购节能产品、环境标志产品认证机构名录的公告（2019年第16号）》公告中所公示的认证机构，若投标人所提供的产品认证证书其认证机构不属于以上公示中的机构，则视为无效认证，不给予价格扣除优惠。</w:t>
      </w:r>
    </w:p>
    <w:p>
      <w:pPr>
        <w:widowControl w:val="0"/>
        <w:numPr>
          <w:ilvl w:val="0"/>
          <w:numId w:val="5"/>
        </w:numPr>
        <w:tabs>
          <w:tab w:val="left" w:pos="907"/>
        </w:tabs>
        <w:adjustRightInd/>
        <w:snapToGrid/>
        <w:spacing w:after="0" w:line="360" w:lineRule="auto"/>
        <w:ind w:left="567"/>
        <w:jc w:val="both"/>
        <w:rPr>
          <w:rFonts w:ascii="宋体" w:hAnsi="宋体" w:eastAsia="宋体"/>
          <w:color w:val="auto"/>
          <w:sz w:val="21"/>
          <w:szCs w:val="21"/>
        </w:rPr>
      </w:pPr>
      <w:r>
        <w:rPr>
          <w:rFonts w:hint="eastAsia" w:ascii="宋体" w:hAnsi="宋体" w:eastAsia="宋体"/>
          <w:color w:val="auto"/>
          <w:sz w:val="21"/>
          <w:szCs w:val="21"/>
        </w:rPr>
        <w:t>若用户需求中含有《节能产品政府采购品目清单》中的政府强制采购产品，投标人应根据要求提供所对应的节能产品，否则做投标无效处理。</w:t>
      </w:r>
    </w:p>
    <w:p>
      <w:pPr>
        <w:widowControl w:val="0"/>
        <w:tabs>
          <w:tab w:val="left" w:pos="907"/>
        </w:tabs>
        <w:adjustRightInd/>
        <w:snapToGrid/>
        <w:spacing w:after="0" w:line="360" w:lineRule="auto"/>
        <w:ind w:left="567"/>
        <w:jc w:val="both"/>
        <w:rPr>
          <w:rFonts w:ascii="宋体" w:hAnsi="宋体" w:eastAsia="宋体"/>
          <w:color w:val="auto"/>
          <w:sz w:val="21"/>
          <w:szCs w:val="21"/>
        </w:rPr>
      </w:pPr>
    </w:p>
    <w:p>
      <w:pPr>
        <w:pStyle w:val="5"/>
        <w:widowControl w:val="0"/>
        <w:overflowPunct w:val="0"/>
        <w:spacing w:before="0" w:after="0" w:line="360" w:lineRule="auto"/>
        <w:rPr>
          <w:rFonts w:ascii="宋体" w:hAnsi="宋体" w:eastAsia="宋体"/>
          <w:color w:val="auto"/>
          <w:sz w:val="21"/>
          <w:szCs w:val="21"/>
        </w:rPr>
      </w:pPr>
      <w:bookmarkStart w:id="66" w:name="_Toc316375620"/>
      <w:bookmarkStart w:id="67" w:name="_Toc382049120"/>
      <w:bookmarkStart w:id="68" w:name="_Toc5898"/>
      <w:bookmarkStart w:id="69" w:name="_Toc20328"/>
      <w:r>
        <w:rPr>
          <w:rFonts w:hint="eastAsia" w:ascii="宋体" w:hAnsi="宋体" w:eastAsia="宋体"/>
          <w:color w:val="auto"/>
          <w:sz w:val="21"/>
          <w:szCs w:val="21"/>
        </w:rPr>
        <w:t>28.纪律和</w:t>
      </w:r>
      <w:r>
        <w:rPr>
          <w:rFonts w:ascii="宋体" w:hAnsi="宋体" w:eastAsia="宋体"/>
          <w:color w:val="auto"/>
          <w:sz w:val="21"/>
          <w:szCs w:val="21"/>
        </w:rPr>
        <w:t>保密</w:t>
      </w:r>
      <w:bookmarkEnd w:id="66"/>
      <w:r>
        <w:rPr>
          <w:rFonts w:hint="eastAsia" w:ascii="宋体" w:hAnsi="宋体" w:eastAsia="宋体"/>
          <w:color w:val="auto"/>
          <w:sz w:val="21"/>
          <w:szCs w:val="21"/>
        </w:rPr>
        <w:t>事项</w:t>
      </w:r>
      <w:bookmarkEnd w:id="67"/>
      <w:bookmarkEnd w:id="68"/>
      <w:bookmarkEnd w:id="69"/>
    </w:p>
    <w:p>
      <w:pPr>
        <w:pStyle w:val="24"/>
        <w:widowControl w:val="0"/>
        <w:numPr>
          <w:ilvl w:val="0"/>
          <w:numId w:val="2"/>
        </w:numPr>
        <w:tabs>
          <w:tab w:val="left" w:pos="907"/>
        </w:tabs>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投标人不得串通作弊，以不正当的手段妨碍、排挤其他投标人，扰乱招标市场，破坏公平竞争原则。否则将按相关法律规定严肃处理。</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获得本招标文件的投标人，应对文件进行保密，不得用作本次投标以外的任何用途。开标后，投标人应归还招标文件中要求保密的文件和资料。</w:t>
      </w:r>
    </w:p>
    <w:p>
      <w:pPr>
        <w:spacing w:line="360" w:lineRule="auto"/>
        <w:rPr>
          <w:color w:val="auto"/>
        </w:rPr>
      </w:pPr>
    </w:p>
    <w:p>
      <w:pPr>
        <w:pStyle w:val="4"/>
        <w:numPr>
          <w:ilvl w:val="0"/>
          <w:numId w:val="1"/>
        </w:numPr>
        <w:spacing w:before="0" w:after="0" w:line="360" w:lineRule="auto"/>
        <w:jc w:val="center"/>
        <w:rPr>
          <w:rFonts w:ascii="宋体" w:hAnsi="宋体" w:eastAsia="宋体"/>
          <w:color w:val="auto"/>
        </w:rPr>
      </w:pPr>
      <w:bookmarkStart w:id="70" w:name="_Toc21732"/>
      <w:r>
        <w:rPr>
          <w:rFonts w:hint="eastAsia" w:ascii="宋体" w:hAnsi="宋体" w:eastAsia="宋体"/>
          <w:color w:val="auto"/>
        </w:rPr>
        <w:t>授予合同</w:t>
      </w:r>
      <w:bookmarkEnd w:id="70"/>
    </w:p>
    <w:p>
      <w:pPr>
        <w:pStyle w:val="5"/>
        <w:widowControl w:val="0"/>
        <w:overflowPunct w:val="0"/>
        <w:spacing w:before="0" w:after="0" w:line="360" w:lineRule="auto"/>
        <w:rPr>
          <w:rFonts w:ascii="宋体" w:hAnsi="宋体" w:eastAsia="宋体"/>
          <w:color w:val="auto"/>
          <w:sz w:val="21"/>
          <w:szCs w:val="21"/>
        </w:rPr>
      </w:pPr>
      <w:bookmarkStart w:id="71" w:name="_Toc508284011"/>
      <w:bookmarkStart w:id="72" w:name="_Toc4954"/>
      <w:r>
        <w:rPr>
          <w:rFonts w:hint="eastAsia" w:ascii="宋体" w:hAnsi="宋体" w:eastAsia="宋体"/>
          <w:color w:val="auto"/>
          <w:sz w:val="21"/>
          <w:szCs w:val="21"/>
        </w:rPr>
        <w:t>29.</w:t>
      </w:r>
      <w:r>
        <w:rPr>
          <w:rFonts w:ascii="宋体" w:hAnsi="宋体" w:eastAsia="宋体"/>
          <w:color w:val="auto"/>
          <w:sz w:val="21"/>
          <w:szCs w:val="21"/>
        </w:rPr>
        <w:t>合同授予标准</w:t>
      </w:r>
      <w:bookmarkEnd w:id="71"/>
      <w:bookmarkEnd w:id="72"/>
    </w:p>
    <w:p>
      <w:pPr>
        <w:pStyle w:val="24"/>
        <w:widowControl w:val="0"/>
        <w:numPr>
          <w:ilvl w:val="0"/>
          <w:numId w:val="2"/>
        </w:numPr>
        <w:tabs>
          <w:tab w:val="left" w:pos="907"/>
        </w:tabs>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根据评标委员会的评审结果，采购人按照评审报告推荐的中标候选人中按顺序依法确定中标人</w:t>
      </w:r>
      <w:r>
        <w:rPr>
          <w:rFonts w:ascii="宋体" w:hAnsi="宋体" w:eastAsia="宋体"/>
          <w:color w:val="auto"/>
          <w:sz w:val="21"/>
          <w:szCs w:val="21"/>
        </w:rPr>
        <w:t>。</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73" w:name="_Toc508284013"/>
      <w:bookmarkStart w:id="74" w:name="_Toc22043"/>
      <w:r>
        <w:rPr>
          <w:rFonts w:hint="eastAsia" w:ascii="宋体" w:hAnsi="宋体" w:eastAsia="宋体"/>
          <w:color w:val="auto"/>
          <w:sz w:val="21"/>
          <w:szCs w:val="21"/>
        </w:rPr>
        <w:t>30.发布采购结果</w:t>
      </w:r>
      <w:bookmarkEnd w:id="73"/>
      <w:bookmarkEnd w:id="74"/>
    </w:p>
    <w:p>
      <w:pPr>
        <w:pStyle w:val="24"/>
        <w:widowControl w:val="0"/>
        <w:numPr>
          <w:ilvl w:val="0"/>
          <w:numId w:val="2"/>
        </w:numPr>
        <w:tabs>
          <w:tab w:val="left" w:pos="907"/>
        </w:tabs>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评标委员会提出评标书面报告和推荐中标意见报采购人确认后，采购代理机构将在指定的信息发布媒体上发布公告。</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中标公告期限为1个工作日。</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lang w:eastAsia="zh-CN"/>
        </w:rPr>
        <w:t>结果公示发布后，中标单位应及时领取中标通知书。</w:t>
      </w:r>
      <w:r>
        <w:rPr>
          <w:rFonts w:hint="eastAsia" w:ascii="宋体" w:hAnsi="宋体" w:eastAsia="宋体"/>
          <w:color w:val="auto"/>
          <w:sz w:val="21"/>
          <w:szCs w:val="21"/>
        </w:rPr>
        <w:t>《中标通知书》是合同的一个组成部分，《中标通知书》对采购人和中标人均具有同等法律效力。</w:t>
      </w:r>
    </w:p>
    <w:p>
      <w:pPr>
        <w:widowControl w:val="0"/>
        <w:numPr>
          <w:ilvl w:val="1"/>
          <w:numId w:val="2"/>
        </w:numPr>
        <w:tabs>
          <w:tab w:val="left" w:pos="907"/>
        </w:tabs>
        <w:adjustRightInd/>
        <w:snapToGrid/>
        <w:spacing w:after="0" w:line="360" w:lineRule="auto"/>
        <w:jc w:val="both"/>
        <w:rPr>
          <w:rFonts w:hint="eastAsia" w:ascii="宋体" w:hAnsi="宋体" w:eastAsia="宋体"/>
          <w:color w:val="auto"/>
          <w:sz w:val="21"/>
          <w:szCs w:val="21"/>
        </w:rPr>
      </w:pPr>
      <w:r>
        <w:rPr>
          <w:rFonts w:hint="eastAsia" w:ascii="宋体" w:hAnsi="宋体" w:eastAsia="宋体"/>
          <w:color w:val="auto"/>
          <w:sz w:val="21"/>
          <w:szCs w:val="21"/>
        </w:rPr>
        <w:t>中标人无正当理由不得放弃中标</w:t>
      </w:r>
      <w:r>
        <w:rPr>
          <w:rFonts w:hint="eastAsia" w:ascii="宋体" w:hAnsi="宋体" w:eastAsia="宋体"/>
          <w:color w:val="auto"/>
          <w:sz w:val="21"/>
          <w:szCs w:val="21"/>
          <w:lang w:eastAsia="zh-CN"/>
        </w:rPr>
        <w:t>，因中标人放弃中标而对采购人造成的损失由放弃中标的中标人承担。</w:t>
      </w:r>
    </w:p>
    <w:p>
      <w:pPr>
        <w:widowControl w:val="0"/>
        <w:numPr>
          <w:ilvl w:val="1"/>
          <w:numId w:val="2"/>
        </w:numPr>
        <w:tabs>
          <w:tab w:val="left" w:pos="907"/>
        </w:tabs>
        <w:adjustRightInd/>
        <w:snapToGrid/>
        <w:spacing w:after="0" w:line="360" w:lineRule="auto"/>
        <w:jc w:val="both"/>
        <w:rPr>
          <w:rFonts w:hint="eastAsia" w:ascii="宋体" w:hAnsi="宋体" w:eastAsia="宋体"/>
          <w:color w:val="auto"/>
          <w:sz w:val="21"/>
          <w:szCs w:val="21"/>
        </w:rPr>
      </w:pPr>
      <w:r>
        <w:rPr>
          <w:rFonts w:hint="eastAsia" w:ascii="宋体" w:hAnsi="宋体" w:eastAsia="宋体"/>
          <w:color w:val="auto"/>
          <w:sz w:val="21"/>
          <w:szCs w:val="21"/>
        </w:rPr>
        <w:t>中标人为残疾人福利性单位的，采购人或者其委托的采购代理机构应当随中标、成交结果同时公告其《残疾人福利性单位声明函》，接受社会监督。</w:t>
      </w:r>
    </w:p>
    <w:p>
      <w:pPr>
        <w:widowControl w:val="0"/>
        <w:numPr>
          <w:ilvl w:val="1"/>
          <w:numId w:val="2"/>
        </w:numPr>
        <w:tabs>
          <w:tab w:val="left" w:pos="907"/>
        </w:tabs>
        <w:adjustRightInd/>
        <w:snapToGrid/>
        <w:spacing w:after="0" w:line="360" w:lineRule="auto"/>
        <w:jc w:val="both"/>
        <w:rPr>
          <w:rFonts w:hint="eastAsia" w:ascii="宋体" w:hAnsi="宋体" w:eastAsia="宋体"/>
          <w:b w:val="0"/>
          <w:bCs w:val="0"/>
          <w:color w:val="auto"/>
          <w:sz w:val="21"/>
          <w:szCs w:val="21"/>
          <w:lang w:eastAsia="zh-CN"/>
        </w:rPr>
      </w:pPr>
      <w:r>
        <w:rPr>
          <w:rFonts w:hint="eastAsia" w:ascii="宋体" w:hAnsi="宋体" w:eastAsia="宋体"/>
          <w:b w:val="0"/>
          <w:bCs w:val="0"/>
          <w:color w:val="auto"/>
          <w:sz w:val="21"/>
          <w:szCs w:val="21"/>
          <w:lang w:eastAsia="zh-CN"/>
        </w:rPr>
        <w:t>原件核查</w:t>
      </w:r>
    </w:p>
    <w:p>
      <w:pPr>
        <w:widowControl w:val="0"/>
        <w:numPr>
          <w:ilvl w:val="2"/>
          <w:numId w:val="2"/>
        </w:numPr>
        <w:tabs>
          <w:tab w:val="left" w:pos="567"/>
          <w:tab w:val="left" w:pos="907"/>
          <w:tab w:val="clear" w:pos="794"/>
        </w:tabs>
        <w:adjustRightInd/>
        <w:snapToGrid/>
        <w:spacing w:after="0" w:line="360" w:lineRule="auto"/>
        <w:ind w:left="794" w:leftChars="0" w:hanging="794" w:firstLineChars="0"/>
        <w:jc w:val="both"/>
        <w:rPr>
          <w:rFonts w:hint="eastAsia" w:ascii="宋体" w:hAnsi="宋体" w:eastAsia="宋体"/>
          <w:b w:val="0"/>
          <w:bCs w:val="0"/>
          <w:color w:val="auto"/>
          <w:sz w:val="21"/>
          <w:szCs w:val="21"/>
          <w:lang w:eastAsia="zh-CN"/>
        </w:rPr>
      </w:pPr>
      <w:r>
        <w:rPr>
          <w:rFonts w:hint="eastAsia" w:ascii="宋体" w:hAnsi="宋体" w:eastAsia="宋体"/>
          <w:b w:val="0"/>
          <w:bCs w:val="0"/>
          <w:color w:val="auto"/>
          <w:sz w:val="21"/>
          <w:szCs w:val="21"/>
          <w:lang w:eastAsia="zh-CN"/>
        </w:rPr>
        <w:t>采购结果发布后，采购代理机构</w:t>
      </w:r>
      <w:r>
        <w:rPr>
          <w:rFonts w:hint="eastAsia" w:ascii="宋体" w:hAnsi="宋体" w:eastAsia="宋体"/>
          <w:b w:val="0"/>
          <w:bCs w:val="0"/>
          <w:color w:val="auto"/>
          <w:sz w:val="21"/>
          <w:szCs w:val="21"/>
          <w:lang w:val="en-US" w:eastAsia="zh-CN"/>
        </w:rPr>
        <w:t>或采购人有权对</w:t>
      </w:r>
      <w:r>
        <w:rPr>
          <w:rFonts w:hint="eastAsia" w:ascii="宋体" w:hAnsi="宋体" w:eastAsia="宋体"/>
          <w:b w:val="0"/>
          <w:bCs w:val="0"/>
          <w:color w:val="auto"/>
          <w:sz w:val="21"/>
          <w:szCs w:val="21"/>
          <w:lang w:eastAsia="zh-CN"/>
        </w:rPr>
        <w:t>中标单位</w:t>
      </w:r>
      <w:r>
        <w:rPr>
          <w:rFonts w:hint="eastAsia" w:ascii="宋体" w:hAnsi="宋体" w:eastAsia="宋体"/>
          <w:b w:val="0"/>
          <w:bCs w:val="0"/>
          <w:color w:val="auto"/>
          <w:sz w:val="21"/>
          <w:szCs w:val="21"/>
          <w:lang w:val="en-US" w:eastAsia="zh-CN"/>
        </w:rPr>
        <w:t>进行原件核查，中标单位应</w:t>
      </w:r>
      <w:r>
        <w:rPr>
          <w:rFonts w:hint="eastAsia" w:ascii="宋体" w:hAnsi="宋体" w:eastAsia="宋体"/>
          <w:b w:val="0"/>
          <w:bCs w:val="0"/>
          <w:color w:val="auto"/>
          <w:sz w:val="21"/>
          <w:szCs w:val="21"/>
          <w:lang w:eastAsia="zh-CN"/>
        </w:rPr>
        <w:t>在五个工作日</w:t>
      </w:r>
      <w:r>
        <w:rPr>
          <w:rFonts w:hint="eastAsia" w:ascii="宋体" w:hAnsi="宋体" w:eastAsia="宋体"/>
          <w:b w:val="0"/>
          <w:bCs w:val="0"/>
          <w:color w:val="auto"/>
          <w:sz w:val="21"/>
          <w:szCs w:val="21"/>
          <w:lang w:val="en-US" w:eastAsia="zh-CN"/>
        </w:rPr>
        <w:t>内把相关原件递交至采购代理机构</w:t>
      </w:r>
      <w:r>
        <w:rPr>
          <w:rFonts w:hint="eastAsia" w:ascii="宋体" w:hAnsi="宋体" w:eastAsia="宋体"/>
          <w:b w:val="0"/>
          <w:bCs w:val="0"/>
          <w:color w:val="auto"/>
          <w:sz w:val="21"/>
          <w:szCs w:val="21"/>
          <w:lang w:eastAsia="zh-CN"/>
        </w:rPr>
        <w:t>办公地址或采购人指定地址进行核查。</w:t>
      </w:r>
    </w:p>
    <w:p>
      <w:pPr>
        <w:widowControl w:val="0"/>
        <w:numPr>
          <w:ilvl w:val="2"/>
          <w:numId w:val="2"/>
        </w:numPr>
        <w:tabs>
          <w:tab w:val="left" w:pos="567"/>
          <w:tab w:val="left" w:pos="907"/>
          <w:tab w:val="clear" w:pos="794"/>
        </w:tabs>
        <w:adjustRightInd/>
        <w:snapToGrid/>
        <w:spacing w:after="0" w:line="360" w:lineRule="auto"/>
        <w:ind w:left="794" w:leftChars="0" w:hanging="794" w:firstLineChars="0"/>
        <w:jc w:val="both"/>
        <w:rPr>
          <w:rFonts w:hint="eastAsia" w:ascii="宋体" w:hAnsi="宋体" w:eastAsia="宋体"/>
          <w:b w:val="0"/>
          <w:bCs w:val="0"/>
          <w:color w:val="auto"/>
          <w:sz w:val="21"/>
          <w:szCs w:val="21"/>
          <w:lang w:eastAsia="zh-CN"/>
        </w:rPr>
      </w:pPr>
      <w:r>
        <w:rPr>
          <w:rFonts w:hint="eastAsia" w:ascii="宋体" w:hAnsi="宋体" w:eastAsia="宋体"/>
          <w:b w:val="0"/>
          <w:bCs w:val="0"/>
          <w:color w:val="auto"/>
          <w:sz w:val="21"/>
          <w:szCs w:val="21"/>
          <w:lang w:eastAsia="zh-CN"/>
        </w:rPr>
        <w:t>中标单位有下列情形之一的，取消中标资格：</w:t>
      </w:r>
    </w:p>
    <w:p>
      <w:pPr>
        <w:widowControl w:val="0"/>
        <w:numPr>
          <w:ilvl w:val="0"/>
          <w:numId w:val="6"/>
        </w:numPr>
        <w:tabs>
          <w:tab w:val="left" w:pos="567"/>
          <w:tab w:val="left" w:pos="907"/>
        </w:tabs>
        <w:adjustRightInd/>
        <w:snapToGrid/>
        <w:spacing w:after="0" w:line="360" w:lineRule="auto"/>
        <w:ind w:left="660" w:leftChars="0" w:firstLineChars="0"/>
        <w:jc w:val="both"/>
        <w:rPr>
          <w:rFonts w:hint="eastAsia" w:ascii="宋体" w:hAnsi="宋体" w:eastAsia="宋体"/>
          <w:b w:val="0"/>
          <w:bCs w:val="0"/>
          <w:color w:val="auto"/>
          <w:sz w:val="21"/>
          <w:szCs w:val="21"/>
          <w:lang w:eastAsia="zh-CN"/>
        </w:rPr>
      </w:pPr>
      <w:r>
        <w:rPr>
          <w:rFonts w:hint="eastAsia" w:ascii="宋体" w:hAnsi="宋体" w:eastAsia="宋体"/>
          <w:b w:val="0"/>
          <w:bCs w:val="0"/>
          <w:color w:val="auto"/>
          <w:sz w:val="21"/>
          <w:szCs w:val="21"/>
          <w:lang w:eastAsia="zh-CN"/>
        </w:rPr>
        <w:t>拒绝采购人或采购代理机构原件核查要求的；</w:t>
      </w:r>
    </w:p>
    <w:p>
      <w:pPr>
        <w:widowControl w:val="0"/>
        <w:numPr>
          <w:ilvl w:val="0"/>
          <w:numId w:val="6"/>
        </w:numPr>
        <w:tabs>
          <w:tab w:val="left" w:pos="567"/>
          <w:tab w:val="left" w:pos="907"/>
        </w:tabs>
        <w:adjustRightInd/>
        <w:snapToGrid/>
        <w:spacing w:after="0" w:line="360" w:lineRule="auto"/>
        <w:ind w:left="660" w:leftChars="0" w:firstLineChars="0"/>
        <w:jc w:val="both"/>
        <w:rPr>
          <w:rFonts w:hint="eastAsia" w:ascii="宋体" w:hAnsi="宋体" w:eastAsia="宋体"/>
          <w:b w:val="0"/>
          <w:bCs w:val="0"/>
          <w:color w:val="auto"/>
          <w:sz w:val="21"/>
          <w:szCs w:val="21"/>
          <w:lang w:eastAsia="zh-CN"/>
        </w:rPr>
      </w:pPr>
      <w:r>
        <w:rPr>
          <w:rFonts w:hint="eastAsia" w:ascii="宋体" w:hAnsi="宋体" w:eastAsia="宋体"/>
          <w:b w:val="0"/>
          <w:bCs w:val="0"/>
          <w:color w:val="auto"/>
          <w:sz w:val="21"/>
          <w:szCs w:val="21"/>
          <w:lang w:eastAsia="zh-CN"/>
        </w:rPr>
        <w:t>未在规定时间内将原件递交到到采购代理机构办公地址或采购人指定地址进行核查的；</w:t>
      </w:r>
    </w:p>
    <w:p>
      <w:pPr>
        <w:widowControl w:val="0"/>
        <w:numPr>
          <w:ilvl w:val="0"/>
          <w:numId w:val="6"/>
        </w:numPr>
        <w:tabs>
          <w:tab w:val="left" w:pos="567"/>
          <w:tab w:val="left" w:pos="907"/>
        </w:tabs>
        <w:adjustRightInd/>
        <w:snapToGrid/>
        <w:spacing w:after="0" w:line="360" w:lineRule="auto"/>
        <w:ind w:left="660" w:leftChars="0" w:firstLineChars="0"/>
        <w:jc w:val="both"/>
        <w:rPr>
          <w:rFonts w:hint="eastAsia" w:ascii="宋体" w:hAnsi="宋体" w:eastAsia="宋体"/>
          <w:b w:val="0"/>
          <w:bCs w:val="0"/>
          <w:color w:val="auto"/>
          <w:sz w:val="21"/>
          <w:szCs w:val="21"/>
          <w:lang w:eastAsia="zh-CN"/>
        </w:rPr>
      </w:pPr>
      <w:r>
        <w:rPr>
          <w:rFonts w:hint="eastAsia" w:ascii="宋体" w:hAnsi="宋体" w:eastAsia="宋体"/>
          <w:b w:val="0"/>
          <w:bCs w:val="0"/>
          <w:color w:val="auto"/>
          <w:sz w:val="21"/>
          <w:szCs w:val="21"/>
          <w:lang w:eastAsia="zh-CN"/>
        </w:rPr>
        <w:t>在规定时间内递交的原件数量、内容与采购人、采购代理机构要求不一致的；</w:t>
      </w:r>
    </w:p>
    <w:p>
      <w:pPr>
        <w:widowControl w:val="0"/>
        <w:numPr>
          <w:ilvl w:val="0"/>
          <w:numId w:val="6"/>
        </w:numPr>
        <w:tabs>
          <w:tab w:val="left" w:pos="567"/>
          <w:tab w:val="left" w:pos="907"/>
        </w:tabs>
        <w:adjustRightInd/>
        <w:snapToGrid/>
        <w:spacing w:after="0" w:line="360" w:lineRule="auto"/>
        <w:ind w:left="660" w:leftChars="0" w:firstLineChars="0"/>
        <w:jc w:val="both"/>
        <w:rPr>
          <w:rFonts w:hint="eastAsia" w:ascii="宋体" w:hAnsi="宋体" w:eastAsia="宋体"/>
          <w:b w:val="0"/>
          <w:bCs w:val="0"/>
          <w:color w:val="auto"/>
          <w:sz w:val="21"/>
          <w:szCs w:val="21"/>
          <w:lang w:eastAsia="zh-CN"/>
        </w:rPr>
      </w:pPr>
      <w:r>
        <w:rPr>
          <w:rFonts w:hint="eastAsia" w:ascii="宋体" w:hAnsi="宋体" w:eastAsia="宋体"/>
          <w:b w:val="0"/>
          <w:bCs w:val="0"/>
          <w:color w:val="auto"/>
          <w:sz w:val="21"/>
          <w:szCs w:val="21"/>
          <w:lang w:val="en-US" w:eastAsia="zh-CN"/>
        </w:rPr>
        <w:t>因原件续期、更改等原因不能按时递交原件且未能在规定时间内提供相应部门开具的变更、续期等证明的；</w:t>
      </w:r>
    </w:p>
    <w:p>
      <w:pPr>
        <w:widowControl w:val="0"/>
        <w:numPr>
          <w:ilvl w:val="0"/>
          <w:numId w:val="6"/>
        </w:numPr>
        <w:tabs>
          <w:tab w:val="left" w:pos="567"/>
          <w:tab w:val="left" w:pos="907"/>
        </w:tabs>
        <w:adjustRightInd/>
        <w:snapToGrid/>
        <w:spacing w:after="0" w:line="360" w:lineRule="auto"/>
        <w:ind w:left="660" w:leftChars="0" w:firstLineChars="0"/>
        <w:jc w:val="both"/>
        <w:rPr>
          <w:rFonts w:hint="eastAsia" w:ascii="宋体" w:hAnsi="宋体" w:eastAsia="宋体"/>
          <w:b w:val="0"/>
          <w:bCs w:val="0"/>
          <w:color w:val="auto"/>
          <w:sz w:val="21"/>
          <w:szCs w:val="21"/>
          <w:lang w:eastAsia="zh-CN"/>
        </w:rPr>
      </w:pPr>
      <w:r>
        <w:rPr>
          <w:rFonts w:hint="eastAsia" w:ascii="宋体" w:hAnsi="宋体" w:eastAsia="宋体"/>
          <w:b w:val="0"/>
          <w:bCs w:val="0"/>
          <w:color w:val="auto"/>
          <w:sz w:val="21"/>
          <w:szCs w:val="21"/>
          <w:lang w:eastAsia="zh-CN"/>
        </w:rPr>
        <w:t>经查原件，投标文件内容有造假行为的。</w:t>
      </w:r>
    </w:p>
    <w:p>
      <w:pPr>
        <w:widowControl w:val="0"/>
        <w:numPr>
          <w:ilvl w:val="2"/>
          <w:numId w:val="2"/>
        </w:numPr>
        <w:tabs>
          <w:tab w:val="left" w:pos="567"/>
          <w:tab w:val="left" w:pos="907"/>
          <w:tab w:val="clear" w:pos="794"/>
        </w:tabs>
        <w:adjustRightInd/>
        <w:snapToGrid/>
        <w:spacing w:after="0" w:line="360" w:lineRule="auto"/>
        <w:ind w:left="794" w:leftChars="0" w:hanging="794" w:firstLineChars="0"/>
        <w:jc w:val="both"/>
        <w:rPr>
          <w:rFonts w:hint="eastAsia" w:ascii="宋体" w:hAnsi="宋体" w:eastAsia="宋体"/>
          <w:b w:val="0"/>
          <w:bCs w:val="0"/>
          <w:color w:val="auto"/>
          <w:sz w:val="21"/>
          <w:szCs w:val="21"/>
          <w:lang w:eastAsia="zh-CN"/>
        </w:rPr>
      </w:pPr>
      <w:r>
        <w:rPr>
          <w:rFonts w:hint="eastAsia" w:ascii="宋体" w:hAnsi="宋体" w:eastAsia="宋体"/>
          <w:b w:val="0"/>
          <w:bCs w:val="0"/>
          <w:color w:val="auto"/>
          <w:sz w:val="21"/>
          <w:szCs w:val="21"/>
          <w:lang w:eastAsia="zh-CN"/>
        </w:rPr>
        <w:t>采购结果发布后，采购代理机构</w:t>
      </w:r>
      <w:r>
        <w:rPr>
          <w:rFonts w:hint="eastAsia" w:ascii="宋体" w:hAnsi="宋体" w:eastAsia="宋体"/>
          <w:b w:val="0"/>
          <w:bCs w:val="0"/>
          <w:color w:val="auto"/>
          <w:sz w:val="21"/>
          <w:szCs w:val="21"/>
          <w:lang w:val="en-US" w:eastAsia="zh-CN"/>
        </w:rPr>
        <w:t>或</w:t>
      </w:r>
      <w:r>
        <w:rPr>
          <w:rFonts w:hint="eastAsia" w:ascii="宋体" w:hAnsi="宋体" w:eastAsia="宋体"/>
          <w:b w:val="0"/>
          <w:bCs w:val="0"/>
          <w:color w:val="auto"/>
          <w:sz w:val="21"/>
          <w:szCs w:val="21"/>
          <w:lang w:eastAsia="zh-CN"/>
        </w:rPr>
        <w:t>采购人有权对递交了投标文件的未中标投标人进行原件核查。投标人应在采购代理机构或采购人发出纸质通知五个工作日内将原件递交到采购代理机构办公地址或采购人指定地址进行核查。</w:t>
      </w:r>
    </w:p>
    <w:p>
      <w:pPr>
        <w:widowControl w:val="0"/>
        <w:numPr>
          <w:ilvl w:val="2"/>
          <w:numId w:val="2"/>
        </w:numPr>
        <w:tabs>
          <w:tab w:val="left" w:pos="567"/>
          <w:tab w:val="left" w:pos="907"/>
          <w:tab w:val="clear" w:pos="794"/>
        </w:tabs>
        <w:adjustRightInd/>
        <w:snapToGrid/>
        <w:spacing w:after="0" w:line="360" w:lineRule="auto"/>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若投标人出现虚假应标情况，投标文件作无效处理，其投标、中标无效。并根据相关法律上报相关监管部门。</w:t>
      </w:r>
    </w:p>
    <w:p>
      <w:pPr>
        <w:widowControl w:val="0"/>
        <w:numPr>
          <w:ilvl w:val="2"/>
          <w:numId w:val="2"/>
        </w:numPr>
        <w:tabs>
          <w:tab w:val="left" w:pos="567"/>
          <w:tab w:val="left" w:pos="907"/>
          <w:tab w:val="clear" w:pos="794"/>
        </w:tabs>
        <w:adjustRightInd/>
        <w:snapToGrid/>
        <w:spacing w:after="0" w:line="360" w:lineRule="auto"/>
        <w:ind w:left="794" w:leftChars="0" w:hanging="794" w:firstLineChars="0"/>
        <w:jc w:val="both"/>
        <w:rPr>
          <w:rFonts w:hint="eastAsia"/>
          <w:b w:val="0"/>
          <w:bCs w:val="0"/>
          <w:color w:val="auto"/>
          <w:lang w:eastAsia="zh-CN"/>
        </w:rPr>
      </w:pPr>
      <w:r>
        <w:rPr>
          <w:rFonts w:hint="eastAsia" w:ascii="宋体" w:hAnsi="宋体" w:eastAsia="宋体"/>
          <w:b w:val="0"/>
          <w:bCs w:val="0"/>
          <w:color w:val="auto"/>
          <w:sz w:val="21"/>
          <w:szCs w:val="21"/>
          <w:lang w:eastAsia="zh-CN"/>
        </w:rPr>
        <w:t>属于建办市函[2016]462号通知内的证件可不提供原件，仅提供带二维码原件的复印件即可。</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75" w:name="_Toc8411"/>
      <w:r>
        <w:rPr>
          <w:rFonts w:hint="eastAsia" w:ascii="宋体" w:hAnsi="宋体" w:eastAsia="宋体"/>
          <w:color w:val="auto"/>
          <w:sz w:val="21"/>
          <w:szCs w:val="21"/>
        </w:rPr>
        <w:t>31.合同的签订与履行</w:t>
      </w:r>
      <w:bookmarkEnd w:id="75"/>
    </w:p>
    <w:p>
      <w:pPr>
        <w:pStyle w:val="24"/>
        <w:widowControl w:val="0"/>
        <w:numPr>
          <w:ilvl w:val="0"/>
          <w:numId w:val="2"/>
        </w:numPr>
        <w:tabs>
          <w:tab w:val="left" w:pos="907"/>
        </w:tabs>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采购人应当自采购结果公示发出之日起30日内，按照招标文件和中标人投标文件的规定，与中标人签订书面合同。所签订的合同不得对招标文件确定的事项和中标人投标文件作实质性修改。</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采购人与中标人应当根据合同的约定依法履行合同义务。</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政府采购合同的履行、违约责任和解决争议的方法等适用《中华人民共和国</w:t>
      </w:r>
      <w:r>
        <w:rPr>
          <w:rFonts w:hint="eastAsia" w:ascii="宋体" w:hAnsi="宋体" w:eastAsia="宋体"/>
          <w:color w:val="auto"/>
          <w:sz w:val="21"/>
          <w:szCs w:val="21"/>
          <w:lang w:eastAsia="zh-CN"/>
        </w:rPr>
        <w:t>民法典</w:t>
      </w:r>
      <w:r>
        <w:rPr>
          <w:rFonts w:hint="eastAsia" w:ascii="宋体" w:hAnsi="宋体" w:eastAsia="宋体"/>
          <w:color w:val="auto"/>
          <w:sz w:val="21"/>
          <w:szCs w:val="21"/>
        </w:rPr>
        <w:t>》。</w:t>
      </w:r>
    </w:p>
    <w:p>
      <w:pPr>
        <w:widowControl w:val="0"/>
        <w:numPr>
          <w:ilvl w:val="1"/>
          <w:numId w:val="2"/>
        </w:numPr>
        <w:tabs>
          <w:tab w:val="left" w:pos="907"/>
        </w:tabs>
        <w:adjustRightInd/>
        <w:snapToGrid/>
        <w:spacing w:after="0" w:line="360" w:lineRule="auto"/>
        <w:jc w:val="both"/>
        <w:rPr>
          <w:rFonts w:ascii="宋体" w:hAnsi="宋体" w:eastAsia="宋体"/>
          <w:b/>
          <w:color w:val="auto"/>
          <w:sz w:val="21"/>
          <w:szCs w:val="21"/>
        </w:rPr>
      </w:pPr>
      <w:r>
        <w:rPr>
          <w:rFonts w:hint="eastAsia" w:ascii="宋体" w:hAnsi="宋体" w:eastAsia="宋体"/>
          <w:b/>
          <w:color w:val="auto"/>
          <w:sz w:val="21"/>
          <w:szCs w:val="21"/>
        </w:rPr>
        <w:t>合同签订之日起2个工作日内，中标人应将所签订的合同副本（加盖公章）交至三方诚信招标有限公司东莞分公司归档。</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widowControl w:val="0"/>
        <w:numPr>
          <w:ilvl w:val="1"/>
          <w:numId w:val="2"/>
        </w:numPr>
        <w:tabs>
          <w:tab w:val="left" w:pos="907"/>
        </w:tabs>
        <w:adjustRightInd/>
        <w:snapToGrid/>
        <w:spacing w:after="0" w:line="360" w:lineRule="auto"/>
        <w:jc w:val="both"/>
        <w:rPr>
          <w:rFonts w:hint="eastAsia" w:ascii="宋体" w:hAnsi="宋体" w:eastAsia="宋体"/>
          <w:color w:val="auto"/>
          <w:sz w:val="21"/>
          <w:szCs w:val="21"/>
          <w:lang w:eastAsia="zh-CN"/>
        </w:rPr>
      </w:pPr>
      <w:r>
        <w:rPr>
          <w:rFonts w:hint="eastAsia" w:ascii="宋体" w:hAnsi="宋体" w:eastAsia="宋体"/>
          <w:color w:val="auto"/>
          <w:sz w:val="21"/>
          <w:szCs w:val="21"/>
        </w:rPr>
        <w:t>中标投标人在评审结束当天至合同履行结束，若因不可抗力的因素（如国家出台新法律法规等）造</w:t>
      </w:r>
      <w:r>
        <w:rPr>
          <w:rFonts w:hint="eastAsia" w:ascii="宋体" w:hAnsi="宋体" w:eastAsia="宋体"/>
          <w:color w:val="auto"/>
          <w:sz w:val="21"/>
          <w:szCs w:val="21"/>
          <w:lang w:eastAsia="zh-CN"/>
        </w:rPr>
        <w:t>成投标人资质的变动，投标人应以纸质版形式通知采购人。若资质变动导致中标投标人不再具备履行合同资质要求，采购人有权中止合同。</w:t>
      </w:r>
    </w:p>
    <w:p>
      <w:pPr>
        <w:widowControl w:val="0"/>
        <w:numPr>
          <w:ilvl w:val="1"/>
          <w:numId w:val="2"/>
        </w:numPr>
        <w:tabs>
          <w:tab w:val="left" w:pos="907"/>
        </w:tabs>
        <w:adjustRightInd/>
        <w:snapToGrid/>
        <w:spacing w:after="0" w:line="360" w:lineRule="auto"/>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中标人拒绝与采购人签订合同的，采购人可以按照评审报告推荐的中标候选人名单排序，确定下一候选人为中标人，也可以重新开展政府采购活动。</w:t>
      </w:r>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76" w:name="_Toc303084277"/>
      <w:bookmarkStart w:id="77" w:name="_Toc8004"/>
      <w:bookmarkStart w:id="78" w:name="_Toc29009"/>
      <w:bookmarkStart w:id="79" w:name="_Toc382049124"/>
      <w:r>
        <w:rPr>
          <w:rFonts w:hint="eastAsia" w:ascii="宋体" w:hAnsi="宋体" w:eastAsia="宋体"/>
          <w:color w:val="auto"/>
          <w:sz w:val="21"/>
          <w:szCs w:val="21"/>
        </w:rPr>
        <w:t>32.</w:t>
      </w:r>
      <w:r>
        <w:rPr>
          <w:rFonts w:ascii="宋体" w:hAnsi="宋体" w:eastAsia="宋体"/>
          <w:color w:val="auto"/>
          <w:sz w:val="21"/>
          <w:szCs w:val="21"/>
        </w:rPr>
        <w:t>履约</w:t>
      </w:r>
      <w:r>
        <w:rPr>
          <w:rFonts w:hint="eastAsia" w:ascii="宋体" w:hAnsi="宋体" w:eastAsia="宋体"/>
          <w:color w:val="auto"/>
          <w:sz w:val="21"/>
          <w:szCs w:val="21"/>
        </w:rPr>
        <w:t>保证金</w:t>
      </w:r>
      <w:bookmarkEnd w:id="76"/>
      <w:bookmarkEnd w:id="77"/>
      <w:bookmarkEnd w:id="78"/>
      <w:bookmarkEnd w:id="79"/>
    </w:p>
    <w:p>
      <w:pPr>
        <w:pStyle w:val="24"/>
        <w:widowControl w:val="0"/>
        <w:numPr>
          <w:ilvl w:val="0"/>
          <w:numId w:val="2"/>
        </w:numPr>
        <w:tabs>
          <w:tab w:val="left" w:pos="907"/>
        </w:tabs>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中标人应在领取中标通知书之后签订合同之前递交履约保证金（履约保函的提交与履约保证金的提交时间一致）。给采购人造成的损失超过投标担保数额的，还应当由其对超过部分予以赔偿，并依法追究其责任。中标人应在汇入履约保证金时在汇款单备注中注明：中标项目名称及中标项目编号。</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采用保证金（银行</w:t>
      </w:r>
      <w:r>
        <w:rPr>
          <w:rFonts w:hint="eastAsia" w:ascii="宋体" w:hAnsi="宋体" w:eastAsia="宋体"/>
          <w:color w:val="auto"/>
          <w:sz w:val="21"/>
          <w:szCs w:val="21"/>
          <w:lang w:eastAsia="zh-CN"/>
        </w:rPr>
        <w:t>转账</w:t>
      </w:r>
      <w:r>
        <w:rPr>
          <w:rFonts w:hint="eastAsia" w:ascii="宋体" w:hAnsi="宋体" w:eastAsia="宋体"/>
          <w:color w:val="auto"/>
          <w:sz w:val="21"/>
          <w:szCs w:val="21"/>
        </w:rPr>
        <w:t>、电汇）方式：中标人必须保证资金在签订合同前到</w:t>
      </w:r>
      <w:r>
        <w:rPr>
          <w:rFonts w:hint="eastAsia" w:ascii="宋体" w:hAnsi="宋体" w:eastAsia="宋体"/>
          <w:color w:val="auto"/>
          <w:sz w:val="21"/>
          <w:szCs w:val="21"/>
          <w:lang w:eastAsia="zh-CN"/>
        </w:rPr>
        <w:t>账</w:t>
      </w:r>
      <w:r>
        <w:rPr>
          <w:rFonts w:hint="eastAsia" w:ascii="宋体" w:hAnsi="宋体" w:eastAsia="宋体"/>
          <w:color w:val="auto"/>
          <w:sz w:val="21"/>
          <w:szCs w:val="21"/>
        </w:rPr>
        <w:t>。履约保证金账户采购人另行通知，到期后无息退还。</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采用履约保函方式：履约担保。是指由担保机构为供应商交纳履约保证金向采购人或采购代理机构提供的保证担保。供应商未按政府采购合同履行约定义务的，由担保机构按照担保函约定履行支付履约保证金的责任。（投标担保格式详见附件《政府采购投标担保函》）</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中标人须将履约保证金的汇款凭证 (注明中标通知书或项目编号)或履约保函（采购人注明原件已收到并盖章）用A4纸复印一式四份并加盖中标人的公章送至采购代理机构。</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履约保证金退回：履约保证金在项目验收合格后，中标人向采购人提交退回履约保证金的申请、履约保证金汇款凭证复印件、采购合同、采购项目验收报告原件、中标通知书复印件，前往采购人办理履约保证金</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退还手续。</w:t>
      </w:r>
    </w:p>
    <w:p>
      <w:pPr>
        <w:spacing w:line="360" w:lineRule="auto"/>
        <w:rPr>
          <w:color w:val="auto"/>
        </w:rPr>
      </w:pPr>
    </w:p>
    <w:p>
      <w:pPr>
        <w:pStyle w:val="4"/>
        <w:numPr>
          <w:ilvl w:val="0"/>
          <w:numId w:val="1"/>
        </w:numPr>
        <w:spacing w:before="0" w:after="0" w:line="360" w:lineRule="auto"/>
        <w:jc w:val="center"/>
        <w:rPr>
          <w:rFonts w:ascii="宋体" w:hAnsi="宋体" w:eastAsia="宋体"/>
          <w:color w:val="auto"/>
        </w:rPr>
      </w:pPr>
      <w:bookmarkStart w:id="80" w:name="_Toc253"/>
      <w:r>
        <w:rPr>
          <w:rFonts w:hint="eastAsia" w:ascii="宋体" w:hAnsi="宋体" w:eastAsia="宋体"/>
          <w:color w:val="auto"/>
        </w:rPr>
        <w:t>询问或质疑</w:t>
      </w:r>
      <w:bookmarkEnd w:id="80"/>
    </w:p>
    <w:p>
      <w:pPr>
        <w:pStyle w:val="5"/>
        <w:widowControl w:val="0"/>
        <w:overflowPunct w:val="0"/>
        <w:spacing w:before="0" w:after="0" w:line="360" w:lineRule="auto"/>
        <w:rPr>
          <w:rFonts w:ascii="宋体" w:hAnsi="宋体" w:eastAsia="宋体"/>
          <w:color w:val="auto"/>
          <w:sz w:val="21"/>
          <w:szCs w:val="21"/>
        </w:rPr>
      </w:pPr>
      <w:bookmarkStart w:id="81" w:name="_Toc6694"/>
      <w:r>
        <w:rPr>
          <w:rFonts w:hint="eastAsia" w:ascii="宋体" w:hAnsi="宋体" w:eastAsia="宋体"/>
          <w:color w:val="auto"/>
          <w:sz w:val="21"/>
          <w:szCs w:val="21"/>
        </w:rPr>
        <w:t>33.询问</w:t>
      </w:r>
      <w:bookmarkEnd w:id="81"/>
    </w:p>
    <w:p>
      <w:pPr>
        <w:pStyle w:val="24"/>
        <w:widowControl w:val="0"/>
        <w:numPr>
          <w:ilvl w:val="0"/>
          <w:numId w:val="2"/>
        </w:numPr>
        <w:tabs>
          <w:tab w:val="left" w:pos="907"/>
        </w:tabs>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投标人对政府采购活动事项（招标文件、采购过程和采购结果）有疑问的，可以按规定向采购代理机构提出询问。</w:t>
      </w:r>
    </w:p>
    <w:p>
      <w:pPr>
        <w:widowControl w:val="0"/>
        <w:tabs>
          <w:tab w:val="left" w:pos="907"/>
        </w:tabs>
        <w:adjustRightInd/>
        <w:snapToGrid/>
        <w:spacing w:after="0" w:line="360" w:lineRule="auto"/>
        <w:ind w:left="567"/>
        <w:jc w:val="both"/>
        <w:rPr>
          <w:rFonts w:ascii="宋体" w:hAnsi="宋体" w:eastAsia="宋体"/>
          <w:color w:val="auto"/>
          <w:sz w:val="21"/>
          <w:szCs w:val="21"/>
        </w:rPr>
      </w:pPr>
    </w:p>
    <w:p>
      <w:pPr>
        <w:pStyle w:val="5"/>
        <w:widowControl w:val="0"/>
        <w:overflowPunct w:val="0"/>
        <w:spacing w:before="0" w:after="0" w:line="360" w:lineRule="auto"/>
        <w:rPr>
          <w:rFonts w:ascii="宋体" w:hAnsi="宋体" w:eastAsia="宋体"/>
          <w:color w:val="auto"/>
          <w:sz w:val="21"/>
          <w:szCs w:val="21"/>
        </w:rPr>
      </w:pPr>
      <w:bookmarkStart w:id="82" w:name="_Toc21531"/>
      <w:r>
        <w:rPr>
          <w:rFonts w:hint="eastAsia" w:ascii="宋体" w:hAnsi="宋体" w:eastAsia="宋体"/>
          <w:color w:val="auto"/>
          <w:sz w:val="21"/>
          <w:szCs w:val="21"/>
        </w:rPr>
        <w:t>34.质疑</w:t>
      </w:r>
      <w:bookmarkEnd w:id="82"/>
    </w:p>
    <w:p>
      <w:pPr>
        <w:pStyle w:val="24"/>
        <w:widowControl w:val="0"/>
        <w:numPr>
          <w:ilvl w:val="0"/>
          <w:numId w:val="2"/>
        </w:numPr>
        <w:tabs>
          <w:tab w:val="left" w:pos="907"/>
        </w:tabs>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提出质疑的投标人应当是参与所质疑项目采购活动的供应商或是在规定的时间内已依法获取其可质疑的招标文件的潜在供应商。</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供应商认为招标文件、采购过程、中标或者成交结果使自己的权益受到损害的，可以在知道或者应知其权益受到损害之日起7个工作日内，以书面形式向采购人、采购代理机构提出质疑。超过规定时间提交的质疑函不予受理。</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投标人在法定质疑期内须一次性提出针对同一采购程序环节的质疑，对同一采购程序环节的二次质疑采购代理机构不予受理。</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应将招标文件所规定的纸质版形式（质疑须提交以下资料并加盖投标人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w:t>
      </w:r>
      <w:r>
        <w:rPr>
          <w:rFonts w:hint="eastAsia" w:ascii="宋体" w:hAnsi="宋体" w:eastAsia="宋体"/>
          <w:color w:val="auto"/>
          <w:sz w:val="21"/>
          <w:szCs w:val="21"/>
          <w:lang w:eastAsia="zh-CN"/>
        </w:rPr>
        <w:t>（递交地点、联系人详见投标邀请书）</w:t>
      </w:r>
      <w:r>
        <w:rPr>
          <w:rFonts w:hint="eastAsia" w:ascii="宋体" w:hAnsi="宋体" w:eastAsia="宋体"/>
          <w:color w:val="auto"/>
          <w:sz w:val="21"/>
          <w:szCs w:val="21"/>
        </w:rPr>
        <w:t>。投标人以电话、传真或电邮形式提交的质疑属于无效质疑。</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授权委托书应当载明代理人的姓名或者名称、代理事项、具体权限、期限和相关事项。</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投标人提出质疑应当提交质疑函和必要的证明材料（须注明法律依据），因缺少相关证明材料或证明材料存在不真实而导致的后果由投标人自行承担。</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不涉及对投标人利益造成损害的相关内容，不能作为质疑内容提交。</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投诉人在全国范围12个月内三次以上投诉查无实据的，由财政部门列入不良行为记录名单。</w:t>
      </w:r>
    </w:p>
    <w:p>
      <w:pPr>
        <w:widowControl w:val="0"/>
        <w:numPr>
          <w:ilvl w:val="1"/>
          <w:numId w:val="2"/>
        </w:numPr>
        <w:tabs>
          <w:tab w:val="left" w:pos="907"/>
        </w:tabs>
        <w:adjustRightInd/>
        <w:snapToGrid/>
        <w:spacing w:after="0" w:line="360" w:lineRule="auto"/>
        <w:jc w:val="both"/>
        <w:rPr>
          <w:rFonts w:ascii="宋体" w:hAnsi="宋体" w:eastAsia="宋体"/>
          <w:b/>
          <w:bCs/>
          <w:color w:val="auto"/>
          <w:sz w:val="21"/>
          <w:szCs w:val="21"/>
        </w:rPr>
      </w:pPr>
      <w:r>
        <w:rPr>
          <w:rFonts w:hint="eastAsia" w:ascii="宋体" w:hAnsi="宋体" w:eastAsia="宋体"/>
          <w:b/>
          <w:bCs/>
          <w:color w:val="auto"/>
          <w:sz w:val="21"/>
          <w:szCs w:val="21"/>
        </w:rPr>
        <w:t>投诉人有下列行为之一的，属于虚假、恶意投诉，由财政部门列入不良行为记录名单，禁止其1至3年内参加</w:t>
      </w:r>
      <w:r>
        <w:rPr>
          <w:rFonts w:hint="eastAsia" w:ascii="宋体" w:hAnsi="宋体" w:eastAsia="宋体"/>
          <w:b/>
          <w:bCs/>
          <w:color w:val="auto"/>
          <w:sz w:val="21"/>
          <w:szCs w:val="21"/>
          <w:lang w:eastAsia="zh-CN"/>
        </w:rPr>
        <w:t>全国范围内的</w:t>
      </w:r>
      <w:r>
        <w:rPr>
          <w:rFonts w:hint="eastAsia" w:ascii="宋体" w:hAnsi="宋体" w:eastAsia="宋体"/>
          <w:b/>
          <w:bCs/>
          <w:color w:val="auto"/>
          <w:sz w:val="21"/>
          <w:szCs w:val="21"/>
        </w:rPr>
        <w:t>政府采购活动：</w:t>
      </w:r>
    </w:p>
    <w:p>
      <w:pPr>
        <w:widowControl w:val="0"/>
        <w:tabs>
          <w:tab w:val="left" w:pos="907"/>
        </w:tabs>
        <w:adjustRightInd/>
        <w:snapToGrid/>
        <w:spacing w:after="0" w:line="360" w:lineRule="auto"/>
        <w:ind w:left="567"/>
        <w:jc w:val="both"/>
        <w:rPr>
          <w:rFonts w:ascii="宋体" w:hAnsi="宋体" w:eastAsia="宋体"/>
          <w:b/>
          <w:bCs/>
          <w:color w:val="auto"/>
          <w:sz w:val="21"/>
          <w:szCs w:val="21"/>
        </w:rPr>
      </w:pPr>
      <w:r>
        <w:rPr>
          <w:rFonts w:hint="eastAsia" w:ascii="宋体" w:hAnsi="宋体" w:eastAsia="宋体"/>
          <w:b/>
          <w:bCs/>
          <w:color w:val="auto"/>
          <w:sz w:val="21"/>
          <w:szCs w:val="21"/>
        </w:rPr>
        <w:t>（一）捏造事实;</w:t>
      </w:r>
    </w:p>
    <w:p>
      <w:pPr>
        <w:widowControl w:val="0"/>
        <w:tabs>
          <w:tab w:val="left" w:pos="907"/>
        </w:tabs>
        <w:adjustRightInd/>
        <w:snapToGrid/>
        <w:spacing w:after="0" w:line="360" w:lineRule="auto"/>
        <w:ind w:left="567"/>
        <w:jc w:val="both"/>
        <w:rPr>
          <w:rFonts w:ascii="宋体" w:hAnsi="宋体" w:eastAsia="宋体"/>
          <w:b/>
          <w:bCs/>
          <w:color w:val="auto"/>
          <w:sz w:val="21"/>
          <w:szCs w:val="21"/>
        </w:rPr>
      </w:pPr>
      <w:r>
        <w:rPr>
          <w:rFonts w:hint="eastAsia" w:ascii="宋体" w:hAnsi="宋体" w:eastAsia="宋体"/>
          <w:b/>
          <w:bCs/>
          <w:color w:val="auto"/>
          <w:sz w:val="21"/>
          <w:szCs w:val="21"/>
        </w:rPr>
        <w:t>（二）提供虚假材料;</w:t>
      </w:r>
    </w:p>
    <w:p>
      <w:pPr>
        <w:widowControl w:val="0"/>
        <w:tabs>
          <w:tab w:val="left" w:pos="907"/>
        </w:tabs>
        <w:adjustRightInd/>
        <w:snapToGrid/>
        <w:spacing w:after="0" w:line="360" w:lineRule="auto"/>
        <w:ind w:left="567"/>
        <w:jc w:val="both"/>
        <w:rPr>
          <w:rFonts w:ascii="宋体" w:hAnsi="宋体" w:eastAsia="宋体"/>
          <w:b/>
          <w:bCs/>
          <w:color w:val="auto"/>
          <w:sz w:val="21"/>
          <w:szCs w:val="21"/>
        </w:rPr>
      </w:pPr>
      <w:r>
        <w:rPr>
          <w:rFonts w:hint="eastAsia" w:ascii="宋体" w:hAnsi="宋体" w:eastAsia="宋体"/>
          <w:b/>
          <w:bCs/>
          <w:color w:val="auto"/>
          <w:sz w:val="21"/>
          <w:szCs w:val="21"/>
        </w:rPr>
        <w:t>（三）以非法手段取得证明材料。证据来源的合法性存在明显疑问，投诉人无法证明其取得方式合法的，视为以非法手段取得证明材料。</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以联合体形式参加政府采购活动的，其质疑应当由组成联合体的所有投标人共同提出。</w:t>
      </w:r>
    </w:p>
    <w:p>
      <w:pPr>
        <w:spacing w:line="360" w:lineRule="auto"/>
        <w:rPr>
          <w:color w:val="auto"/>
        </w:rPr>
      </w:pPr>
    </w:p>
    <w:p>
      <w:pPr>
        <w:pStyle w:val="4"/>
        <w:numPr>
          <w:ilvl w:val="0"/>
          <w:numId w:val="1"/>
        </w:numPr>
        <w:spacing w:before="0" w:after="0" w:line="360" w:lineRule="auto"/>
        <w:jc w:val="center"/>
        <w:rPr>
          <w:rFonts w:ascii="宋体" w:hAnsi="宋体" w:eastAsia="宋体"/>
          <w:color w:val="auto"/>
        </w:rPr>
      </w:pPr>
      <w:bookmarkStart w:id="83" w:name="_Toc5276"/>
      <w:r>
        <w:rPr>
          <w:rFonts w:hint="eastAsia" w:ascii="宋体" w:hAnsi="宋体" w:eastAsia="宋体"/>
          <w:color w:val="auto"/>
        </w:rPr>
        <w:t>其他</w:t>
      </w:r>
      <w:bookmarkEnd w:id="83"/>
    </w:p>
    <w:p>
      <w:pPr>
        <w:pStyle w:val="5"/>
        <w:widowControl w:val="0"/>
        <w:overflowPunct w:val="0"/>
        <w:spacing w:before="0" w:after="0" w:line="360" w:lineRule="auto"/>
        <w:rPr>
          <w:rFonts w:ascii="宋体" w:hAnsi="宋体" w:eastAsia="宋体"/>
          <w:color w:val="auto"/>
          <w:sz w:val="21"/>
          <w:szCs w:val="21"/>
        </w:rPr>
      </w:pPr>
      <w:bookmarkStart w:id="84" w:name="_Toc19434"/>
      <w:r>
        <w:rPr>
          <w:rFonts w:hint="eastAsia" w:ascii="宋体" w:hAnsi="宋体" w:eastAsia="宋体"/>
          <w:color w:val="auto"/>
          <w:sz w:val="21"/>
          <w:szCs w:val="21"/>
        </w:rPr>
        <w:t>35.招标文件的解释权</w:t>
      </w:r>
      <w:bookmarkEnd w:id="84"/>
    </w:p>
    <w:p>
      <w:pPr>
        <w:pStyle w:val="24"/>
        <w:widowControl w:val="0"/>
        <w:numPr>
          <w:ilvl w:val="0"/>
          <w:numId w:val="2"/>
        </w:numPr>
        <w:tabs>
          <w:tab w:val="left" w:pos="907"/>
        </w:tabs>
        <w:adjustRightInd/>
        <w:snapToGrid/>
        <w:spacing w:after="0" w:line="360" w:lineRule="auto"/>
        <w:ind w:firstLineChars="0"/>
        <w:jc w:val="both"/>
        <w:rPr>
          <w:rFonts w:ascii="宋体" w:hAnsi="宋体" w:eastAsia="宋体"/>
          <w:vanish/>
          <w:color w:val="auto"/>
          <w:sz w:val="21"/>
          <w:szCs w:val="21"/>
        </w:rPr>
      </w:pP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招标文件版本号：三方诚信</w:t>
      </w:r>
      <w:r>
        <w:rPr>
          <w:rFonts w:hint="eastAsia" w:ascii="宋体" w:hAnsi="宋体" w:eastAsia="宋体"/>
          <w:color w:val="auto"/>
          <w:sz w:val="21"/>
          <w:szCs w:val="21"/>
          <w:lang w:eastAsia="zh-CN"/>
        </w:rPr>
        <w:t>202</w:t>
      </w:r>
      <w:r>
        <w:rPr>
          <w:rFonts w:hint="eastAsia" w:ascii="宋体" w:hAnsi="宋体" w:eastAsia="宋体"/>
          <w:color w:val="auto"/>
          <w:sz w:val="21"/>
          <w:szCs w:val="21"/>
          <w:lang w:val="en-US" w:eastAsia="zh-CN"/>
        </w:rPr>
        <w:t>10813</w:t>
      </w:r>
      <w:r>
        <w:rPr>
          <w:rFonts w:hint="eastAsia" w:ascii="宋体" w:hAnsi="宋体" w:eastAsia="宋体"/>
          <w:color w:val="auto"/>
          <w:sz w:val="21"/>
          <w:szCs w:val="21"/>
        </w:rPr>
        <w:t>。</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本招标文件是根据国家有关法律、法规以及政府采购管理有关规定和参照国际惯例编制，解释权属本采购代理机构。</w:t>
      </w:r>
    </w:p>
    <w:p>
      <w:pPr>
        <w:widowControl w:val="0"/>
        <w:numPr>
          <w:ilvl w:val="1"/>
          <w:numId w:val="2"/>
        </w:numPr>
        <w:tabs>
          <w:tab w:val="left" w:pos="907"/>
        </w:tabs>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br w:type="page"/>
      </w:r>
    </w:p>
    <w:p>
      <w:pPr>
        <w:pStyle w:val="3"/>
        <w:numPr>
          <w:ilvl w:val="0"/>
          <w:numId w:val="7"/>
        </w:numPr>
        <w:spacing w:before="0" w:after="0" w:line="360" w:lineRule="auto"/>
        <w:rPr>
          <w:rFonts w:hint="eastAsia"/>
          <w:color w:val="auto"/>
          <w:sz w:val="28"/>
          <w:szCs w:val="28"/>
        </w:rPr>
      </w:pPr>
      <w:bookmarkStart w:id="85" w:name="_Toc12226"/>
      <w:r>
        <w:rPr>
          <w:rFonts w:hint="eastAsia"/>
          <w:color w:val="auto"/>
          <w:sz w:val="28"/>
          <w:szCs w:val="28"/>
        </w:rPr>
        <w:t>合同格式</w:t>
      </w:r>
      <w:bookmarkEnd w:id="85"/>
      <w:bookmarkStart w:id="86" w:name="_Toc13430"/>
      <w:bookmarkStart w:id="87" w:name="_Toc1534"/>
      <w:bookmarkStart w:id="88" w:name="_Toc21155"/>
    </w:p>
    <w:p>
      <w:pPr>
        <w:numPr>
          <w:numId w:val="0"/>
        </w:numPr>
        <w:spacing w:before="0" w:after="0" w:line="360" w:lineRule="auto"/>
        <w:jc w:val="center"/>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（本格式编排在招标文件中，供投标人参考，投标时不需填写）</w:t>
      </w:r>
    </w:p>
    <w:p>
      <w:pPr>
        <w:rPr>
          <w:color w:val="auto"/>
        </w:rPr>
      </w:pPr>
    </w:p>
    <w:p>
      <w:pPr>
        <w:pStyle w:val="4"/>
        <w:spacing w:before="0" w:after="0" w:line="360" w:lineRule="auto"/>
        <w:jc w:val="center"/>
        <w:rPr>
          <w:rFonts w:ascii="宋体" w:hAnsi="宋体" w:eastAsia="宋体" w:cs="宋体"/>
          <w:color w:val="auto"/>
        </w:rPr>
      </w:pPr>
      <w:bookmarkStart w:id="89" w:name="_Toc19043"/>
      <w:r>
        <w:rPr>
          <w:rFonts w:hint="eastAsia" w:ascii="宋体" w:hAnsi="宋体" w:eastAsia="宋体" w:cs="宋体"/>
          <w:color w:val="auto"/>
        </w:rPr>
        <w:t>合同格式</w:t>
      </w:r>
      <w:bookmarkEnd w:id="86"/>
      <w:bookmarkEnd w:id="87"/>
      <w:bookmarkEnd w:id="88"/>
      <w:bookmarkEnd w:id="89"/>
    </w:p>
    <w:p>
      <w:pPr>
        <w:spacing w:line="360" w:lineRule="auto"/>
        <w:ind w:right="560"/>
        <w:rPr>
          <w:rFonts w:ascii="宋体" w:hAnsi="宋体" w:eastAsia="宋体"/>
          <w:color w:val="auto"/>
          <w:sz w:val="21"/>
          <w:szCs w:val="21"/>
        </w:rPr>
      </w:pPr>
      <w:r>
        <w:rPr>
          <w:rFonts w:hint="eastAsia" w:ascii="宋体" w:hAnsi="宋体" w:eastAsia="宋体"/>
          <w:color w:val="auto"/>
          <w:sz w:val="21"/>
          <w:szCs w:val="21"/>
        </w:rPr>
        <w:t>合同编号：</w:t>
      </w:r>
    </w:p>
    <w:p>
      <w:pPr>
        <w:spacing w:line="360" w:lineRule="auto"/>
        <w:rPr>
          <w:rFonts w:ascii="宋体" w:hAnsi="宋体" w:eastAsia="宋体"/>
          <w:color w:val="auto"/>
          <w:sz w:val="21"/>
          <w:szCs w:val="21"/>
        </w:rPr>
      </w:pPr>
      <w:r>
        <w:rPr>
          <w:rFonts w:hint="eastAsia" w:ascii="宋体" w:hAnsi="宋体" w:eastAsia="宋体"/>
          <w:color w:val="auto"/>
          <w:sz w:val="21"/>
          <w:szCs w:val="21"/>
        </w:rPr>
        <w:t>甲方：</w:t>
      </w:r>
    </w:p>
    <w:p>
      <w:pPr>
        <w:spacing w:line="360" w:lineRule="auto"/>
        <w:rPr>
          <w:rFonts w:ascii="宋体" w:hAnsi="宋体" w:eastAsia="宋体"/>
          <w:color w:val="auto"/>
          <w:sz w:val="21"/>
          <w:szCs w:val="21"/>
        </w:rPr>
      </w:pPr>
      <w:r>
        <w:rPr>
          <w:rFonts w:hint="eastAsia" w:ascii="宋体" w:hAnsi="宋体" w:eastAsia="宋体"/>
          <w:color w:val="auto"/>
          <w:sz w:val="21"/>
          <w:szCs w:val="21"/>
        </w:rPr>
        <w:t xml:space="preserve">乙方：“ </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”为中标单位</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受甲方委托，</w:t>
      </w:r>
      <w:r>
        <w:rPr>
          <w:rFonts w:hint="eastAsia" w:ascii="宋体" w:hAnsi="宋体" w:eastAsia="宋体"/>
          <w:color w:val="auto"/>
          <w:sz w:val="21"/>
          <w:szCs w:val="21"/>
          <w:u w:val="single"/>
        </w:rPr>
        <w:t xml:space="preserve">           (采购代理机构)</w:t>
      </w:r>
      <w:r>
        <w:rPr>
          <w:rFonts w:hint="eastAsia" w:ascii="宋体" w:hAnsi="宋体" w:eastAsia="宋体"/>
          <w:color w:val="auto"/>
          <w:sz w:val="21"/>
          <w:szCs w:val="21"/>
        </w:rPr>
        <w:t>组织对</w:t>
      </w:r>
      <w:r>
        <w:rPr>
          <w:rFonts w:hint="eastAsia" w:ascii="宋体" w:hAnsi="宋体" w:eastAsia="宋体"/>
          <w:color w:val="auto"/>
          <w:sz w:val="21"/>
          <w:szCs w:val="21"/>
          <w:u w:val="single"/>
        </w:rPr>
        <w:t xml:space="preserve">         （项目名称）</w:t>
      </w:r>
      <w:r>
        <w:rPr>
          <w:rFonts w:hint="eastAsia" w:ascii="宋体" w:hAnsi="宋体" w:eastAsia="宋体"/>
          <w:color w:val="auto"/>
          <w:sz w:val="21"/>
          <w:szCs w:val="21"/>
        </w:rPr>
        <w:t>采购项目（采购项目编号为</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）进行采购，于</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日通过公开招标，经评标委员会评定乙方</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为中标单位。为了保护甲、乙双方合法权益，根据《中华人民共和国政府采购法》及其实施条例、《中华人民共和国</w:t>
      </w:r>
      <w:r>
        <w:rPr>
          <w:rFonts w:hint="eastAsia" w:eastAsia="宋体"/>
          <w:color w:val="auto"/>
          <w:lang w:eastAsia="zh-CN"/>
        </w:rPr>
        <w:t>民法典</w:t>
      </w:r>
      <w:r>
        <w:rPr>
          <w:rFonts w:hint="eastAsia" w:ascii="宋体" w:hAnsi="宋体" w:eastAsia="宋体"/>
          <w:color w:val="auto"/>
          <w:sz w:val="21"/>
          <w:szCs w:val="21"/>
        </w:rPr>
        <w:t>》，在平等自愿的基础上，按照下面的条款和条件，签署本合同。</w:t>
      </w:r>
    </w:p>
    <w:p>
      <w:pPr>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第一条 合同项目</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1、项目名称：                              ；</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2、采购项目编号：                   。</w:t>
      </w:r>
    </w:p>
    <w:p>
      <w:pPr>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第二条 合同组成</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1、合同文件组成内容包括：本合同书 、中标通知书、投标文件（含澄清内容）、招标文件（含招标文件澄清通知）等。</w:t>
      </w:r>
    </w:p>
    <w:p>
      <w:pPr>
        <w:wordWrap/>
        <w:adjustRightInd/>
        <w:snapToGrid/>
        <w:spacing w:after="0" w:line="360" w:lineRule="auto"/>
        <w:textAlignment w:val="auto"/>
        <w:rPr>
          <w:rFonts w:ascii="宋体" w:hAnsi="宋体" w:eastAsia="宋体"/>
          <w:b/>
          <w:color w:val="auto"/>
          <w:sz w:val="21"/>
          <w:szCs w:val="21"/>
        </w:rPr>
      </w:pPr>
      <w:bookmarkStart w:id="90" w:name="_Toc86481558"/>
      <w:r>
        <w:rPr>
          <w:rFonts w:hint="eastAsia" w:ascii="宋体" w:hAnsi="宋体" w:eastAsia="宋体"/>
          <w:b/>
          <w:color w:val="auto"/>
          <w:sz w:val="21"/>
          <w:szCs w:val="21"/>
        </w:rPr>
        <w:t>第三条 服务内容、标准及要求</w:t>
      </w:r>
    </w:p>
    <w:p>
      <w:pPr>
        <w:wordWrap/>
        <w:adjustRightInd/>
        <w:snapToGrid/>
        <w:spacing w:after="0" w:line="360" w:lineRule="auto"/>
        <w:ind w:firstLine="420" w:firstLineChars="200"/>
        <w:textAlignment w:val="auto"/>
        <w:rPr>
          <w:rFonts w:ascii="宋体" w:hAnsi="宋体" w:eastAsia="宋体" w:cs="仿宋"/>
          <w:color w:val="auto"/>
          <w:sz w:val="21"/>
          <w:szCs w:val="21"/>
          <w:u w:val="single"/>
          <w:shd w:val="clear" w:color="auto" w:fill="FFFFFF"/>
        </w:rPr>
      </w:pPr>
      <w:r>
        <w:rPr>
          <w:rFonts w:hint="eastAsia" w:ascii="宋体" w:hAnsi="宋体" w:eastAsia="宋体" w:cs="仿宋"/>
          <w:color w:val="auto"/>
          <w:sz w:val="21"/>
          <w:szCs w:val="21"/>
          <w:shd w:val="clear" w:color="auto" w:fill="FFFFFF"/>
        </w:rPr>
        <w:t>1、采购内容：</w:t>
      </w:r>
      <w:r>
        <w:rPr>
          <w:rFonts w:hint="eastAsia" w:ascii="宋体" w:hAnsi="宋体" w:eastAsia="宋体" w:cs="仿宋"/>
          <w:color w:val="auto"/>
          <w:sz w:val="21"/>
          <w:szCs w:val="21"/>
          <w:u w:val="single"/>
          <w:shd w:val="clear" w:color="auto" w:fill="FFFFFF"/>
        </w:rPr>
        <w:t xml:space="preserve">                                                     。</w:t>
      </w:r>
    </w:p>
    <w:p>
      <w:pPr>
        <w:wordWrap/>
        <w:adjustRightInd/>
        <w:snapToGrid/>
        <w:spacing w:after="0" w:line="360" w:lineRule="auto"/>
        <w:ind w:firstLine="420" w:firstLineChars="200"/>
        <w:textAlignment w:val="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2、采购标准：</w:t>
      </w:r>
      <w:r>
        <w:rPr>
          <w:rFonts w:hint="eastAsia" w:ascii="宋体" w:hAnsi="宋体" w:eastAsia="宋体" w:cs="仿宋"/>
          <w:color w:val="auto"/>
          <w:sz w:val="21"/>
          <w:szCs w:val="21"/>
          <w:u w:val="single"/>
          <w:shd w:val="clear" w:color="auto" w:fill="FFFFFF"/>
        </w:rPr>
        <w:t xml:space="preserve">                                                       。</w:t>
      </w:r>
    </w:p>
    <w:p>
      <w:pPr>
        <w:wordWrap/>
        <w:adjustRightInd/>
        <w:snapToGrid/>
        <w:spacing w:after="0" w:line="360" w:lineRule="auto"/>
        <w:ind w:firstLine="420" w:firstLineChars="200"/>
        <w:textAlignment w:val="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3、采购要求：</w:t>
      </w:r>
      <w:r>
        <w:rPr>
          <w:rFonts w:hint="eastAsia" w:ascii="宋体" w:hAnsi="宋体" w:eastAsia="宋体" w:cs="仿宋"/>
          <w:color w:val="auto"/>
          <w:sz w:val="21"/>
          <w:szCs w:val="21"/>
          <w:u w:val="single"/>
          <w:shd w:val="clear" w:color="auto" w:fill="FFFFFF"/>
        </w:rPr>
        <w:t xml:space="preserve">                                                    。</w:t>
      </w:r>
    </w:p>
    <w:p>
      <w:pPr>
        <w:wordWrap/>
        <w:adjustRightInd/>
        <w:snapToGrid/>
        <w:spacing w:after="0" w:line="360" w:lineRule="auto"/>
        <w:ind w:firstLine="420" w:firstLineChars="200"/>
        <w:textAlignment w:val="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4、具体采购内容采购标准及要求以招标文件用户需求书及乙方投标文件承诺条款及方案为准。</w:t>
      </w:r>
    </w:p>
    <w:p>
      <w:pPr>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第四条 价格</w:t>
      </w:r>
    </w:p>
    <w:p>
      <w:pPr>
        <w:wordWrap/>
        <w:adjustRightInd/>
        <w:snapToGrid/>
        <w:spacing w:after="0" w:line="360" w:lineRule="auto"/>
        <w:ind w:firstLine="420" w:firstLineChars="200"/>
        <w:textAlignment w:val="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1、合同总价包含：人工费、材料费、设备使用费、各种税费、保险费及合同实施过程中的不可预见费用等全部费用，按本次招标范围及中标价一次包干，结算时不作调整。</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 xml:space="preserve">2、合同总价：（人民币）大写 </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3、本合同价为固定不变价。</w:t>
      </w:r>
    </w:p>
    <w:p>
      <w:pPr>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第五条 服务期限及地点</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1、服务期：  年，合同生效之日自       年  月  日至     年  月  日止。</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2、服务地点：              或甲方指定地点。</w:t>
      </w:r>
    </w:p>
    <w:p>
      <w:pPr>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第六条 付款方式</w:t>
      </w:r>
    </w:p>
    <w:p>
      <w:pPr>
        <w:pStyle w:val="17"/>
        <w:wordWrap/>
        <w:adjustRightInd/>
        <w:snapToGrid/>
        <w:spacing w:line="360" w:lineRule="auto"/>
        <w:ind w:firstLine="420" w:firstLineChars="200"/>
        <w:textAlignment w:val="auto"/>
        <w:rPr>
          <w:rFonts w:ascii="宋体" w:hAnsi="宋体"/>
          <w:color w:val="auto"/>
          <w:sz w:val="21"/>
          <w:szCs w:val="21"/>
        </w:rPr>
      </w:pPr>
      <w:r>
        <w:rPr>
          <w:rFonts w:hint="eastAsia" w:ascii="宋体" w:hAnsi="宋体"/>
          <w:color w:val="auto"/>
          <w:sz w:val="21"/>
          <w:szCs w:val="21"/>
        </w:rPr>
        <w:t>1、本合同的付款方式为：</w:t>
      </w:r>
      <w:r>
        <w:rPr>
          <w:rFonts w:hint="eastAsia" w:ascii="宋体" w:hAnsi="宋体"/>
          <w:color w:val="auto"/>
          <w:sz w:val="21"/>
          <w:szCs w:val="21"/>
          <w:u w:val="single"/>
        </w:rPr>
        <w:t xml:space="preserve">                     </w:t>
      </w:r>
      <w:r>
        <w:rPr>
          <w:rFonts w:hint="eastAsia" w:ascii="宋体" w:hAnsi="宋体"/>
          <w:color w:val="auto"/>
          <w:sz w:val="21"/>
          <w:szCs w:val="21"/>
        </w:rPr>
        <w:t>。</w:t>
      </w:r>
    </w:p>
    <w:p>
      <w:pPr>
        <w:pStyle w:val="17"/>
        <w:wordWrap/>
        <w:adjustRightInd/>
        <w:snapToGrid/>
        <w:spacing w:line="360" w:lineRule="auto"/>
        <w:ind w:firstLine="420" w:firstLineChars="200"/>
        <w:textAlignment w:val="auto"/>
        <w:rPr>
          <w:rFonts w:ascii="宋体" w:hAnsi="宋体"/>
          <w:color w:val="auto"/>
          <w:sz w:val="21"/>
          <w:szCs w:val="21"/>
        </w:rPr>
      </w:pPr>
      <w:r>
        <w:rPr>
          <w:rFonts w:hint="eastAsia" w:ascii="宋体" w:hAnsi="宋体"/>
          <w:color w:val="auto"/>
          <w:sz w:val="21"/>
          <w:szCs w:val="21"/>
        </w:rPr>
        <w:t>2、付款前乙方应向甲方提出请款申请及所需的材料和等额合格发票。本合同的经费由政府拨款，如因政策影响，拨款未能及时到位，乙方不得以此为由而不履行本合同规定的义务。否则，甲方按规定扣罚。如果乙方怠于或者拒绝提供资料或者办理手续的，则因此产生的付款迟延的责任全部由乙方承担。</w:t>
      </w:r>
    </w:p>
    <w:p>
      <w:pPr>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第七条 验收方式</w:t>
      </w:r>
    </w:p>
    <w:p>
      <w:pPr>
        <w:pStyle w:val="17"/>
        <w:wordWrap/>
        <w:adjustRightInd/>
        <w:snapToGrid/>
        <w:spacing w:line="360" w:lineRule="auto"/>
        <w:ind w:firstLine="420" w:firstLineChars="200"/>
        <w:textAlignment w:val="auto"/>
        <w:rPr>
          <w:rFonts w:ascii="宋体" w:hAnsi="宋体"/>
          <w:color w:val="auto"/>
          <w:sz w:val="21"/>
          <w:szCs w:val="21"/>
        </w:rPr>
      </w:pPr>
      <w:r>
        <w:rPr>
          <w:rFonts w:hint="eastAsia" w:ascii="宋体" w:hAnsi="宋体"/>
          <w:color w:val="auto"/>
          <w:sz w:val="21"/>
          <w:szCs w:val="21"/>
        </w:rPr>
        <w:t>1、验收应在甲乙双方共同参加下进行，依据招标文件及本合同的有关规定制定的方案进行验收，并按国家有关规定、规范进行。</w:t>
      </w:r>
    </w:p>
    <w:p>
      <w:pPr>
        <w:pStyle w:val="17"/>
        <w:wordWrap/>
        <w:adjustRightInd/>
        <w:snapToGrid/>
        <w:spacing w:line="360" w:lineRule="auto"/>
        <w:ind w:firstLine="420" w:firstLineChars="200"/>
        <w:textAlignment w:val="auto"/>
        <w:rPr>
          <w:rFonts w:ascii="宋体" w:hAnsi="宋体"/>
          <w:color w:val="auto"/>
          <w:sz w:val="21"/>
          <w:szCs w:val="21"/>
        </w:rPr>
      </w:pPr>
      <w:r>
        <w:rPr>
          <w:rFonts w:hint="eastAsia" w:ascii="宋体" w:hAnsi="宋体"/>
          <w:color w:val="auto"/>
          <w:sz w:val="21"/>
          <w:szCs w:val="21"/>
        </w:rPr>
        <w:t>2、甲方组织项目验收小组按国家有关规定、规范进行验收，必要时邀请相关专业人员或机构参与验收。</w:t>
      </w:r>
    </w:p>
    <w:p>
      <w:pPr>
        <w:pStyle w:val="17"/>
        <w:wordWrap/>
        <w:adjustRightInd/>
        <w:snapToGrid/>
        <w:spacing w:line="360" w:lineRule="auto"/>
        <w:ind w:firstLine="420" w:firstLineChars="200"/>
        <w:textAlignment w:val="auto"/>
        <w:rPr>
          <w:rFonts w:ascii="宋体" w:hAnsi="宋体"/>
          <w:color w:val="auto"/>
          <w:sz w:val="21"/>
          <w:szCs w:val="21"/>
        </w:rPr>
      </w:pPr>
      <w:r>
        <w:rPr>
          <w:rFonts w:hint="eastAsia" w:ascii="宋体" w:hAnsi="宋体"/>
          <w:color w:val="auto"/>
          <w:sz w:val="21"/>
          <w:szCs w:val="21"/>
        </w:rPr>
        <w:t>3、对验收不合格的部分，乙方应在甲方规定时间内及时整改完善直至合格。</w:t>
      </w:r>
    </w:p>
    <w:p>
      <w:pPr>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第八条 税和关税</w:t>
      </w:r>
    </w:p>
    <w:p>
      <w:pPr>
        <w:pStyle w:val="17"/>
        <w:wordWrap/>
        <w:adjustRightInd/>
        <w:snapToGrid/>
        <w:spacing w:line="360" w:lineRule="auto"/>
        <w:ind w:firstLine="420" w:firstLineChars="200"/>
        <w:textAlignment w:val="auto"/>
        <w:rPr>
          <w:rFonts w:ascii="宋体" w:hAnsi="宋体"/>
          <w:color w:val="auto"/>
          <w:sz w:val="21"/>
          <w:szCs w:val="21"/>
        </w:rPr>
      </w:pPr>
      <w:r>
        <w:rPr>
          <w:rFonts w:hint="eastAsia" w:ascii="宋体" w:hAnsi="宋体"/>
          <w:color w:val="auto"/>
          <w:sz w:val="21"/>
          <w:szCs w:val="21"/>
        </w:rPr>
        <w:t>1、中国政府根据现行税法对甲方征收的与本合同有关的一切税费均应由甲方承担。</w:t>
      </w:r>
    </w:p>
    <w:p>
      <w:pPr>
        <w:pStyle w:val="17"/>
        <w:wordWrap/>
        <w:adjustRightInd/>
        <w:snapToGrid/>
        <w:spacing w:line="360" w:lineRule="auto"/>
        <w:ind w:firstLine="420" w:firstLineChars="200"/>
        <w:textAlignment w:val="auto"/>
        <w:rPr>
          <w:rFonts w:ascii="宋体" w:hAnsi="宋体"/>
          <w:color w:val="auto"/>
          <w:sz w:val="21"/>
          <w:szCs w:val="21"/>
        </w:rPr>
      </w:pPr>
      <w:r>
        <w:rPr>
          <w:rFonts w:hint="eastAsia" w:ascii="宋体" w:hAnsi="宋体"/>
          <w:color w:val="auto"/>
          <w:sz w:val="21"/>
          <w:szCs w:val="21"/>
        </w:rPr>
        <w:t>2、中国政府根据现行税法规定对乙方或其雇员征收的与本合同有关的一切税费应由乙方承担。</w:t>
      </w:r>
    </w:p>
    <w:p>
      <w:pPr>
        <w:pStyle w:val="17"/>
        <w:wordWrap/>
        <w:adjustRightInd/>
        <w:snapToGrid/>
        <w:spacing w:line="360" w:lineRule="auto"/>
        <w:ind w:firstLine="420" w:firstLineChars="200"/>
        <w:textAlignment w:val="auto"/>
        <w:rPr>
          <w:rFonts w:ascii="宋体" w:hAnsi="宋体"/>
          <w:color w:val="auto"/>
          <w:sz w:val="21"/>
          <w:szCs w:val="21"/>
        </w:rPr>
      </w:pPr>
      <w:r>
        <w:rPr>
          <w:rFonts w:hint="eastAsia" w:ascii="宋体" w:hAnsi="宋体"/>
          <w:color w:val="auto"/>
          <w:sz w:val="21"/>
          <w:szCs w:val="21"/>
        </w:rPr>
        <w:t>3、在中国境外发生的与本合同执行有关的一切税费均应由乙方承担。</w:t>
      </w:r>
    </w:p>
    <w:p>
      <w:pPr>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第九条 其它约定</w:t>
      </w:r>
    </w:p>
    <w:p>
      <w:pPr>
        <w:wordWrap/>
        <w:adjustRightInd/>
        <w:snapToGrid/>
        <w:spacing w:after="0" w:line="360" w:lineRule="auto"/>
        <w:ind w:firstLine="420" w:firstLineChars="200"/>
        <w:textAlignment w:val="auto"/>
        <w:rPr>
          <w:rFonts w:ascii="宋体" w:hAnsi="宋体" w:eastAsia="宋体"/>
          <w:color w:val="auto"/>
          <w:sz w:val="21"/>
          <w:szCs w:val="21"/>
        </w:rPr>
      </w:pPr>
      <w:r>
        <w:rPr>
          <w:rFonts w:ascii="宋体" w:hAnsi="宋体" w:eastAsia="宋体"/>
          <w:color w:val="auto"/>
          <w:sz w:val="21"/>
          <w:szCs w:val="21"/>
        </w:rPr>
        <w:t>1</w:t>
      </w:r>
      <w:r>
        <w:rPr>
          <w:rFonts w:hint="eastAsia" w:ascii="宋体" w:hAnsi="宋体" w:eastAsia="宋体"/>
          <w:color w:val="auto"/>
          <w:sz w:val="21"/>
          <w:szCs w:val="21"/>
        </w:rPr>
        <w:t>、严禁转包，未经甲方书面同意不得分包。</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2、乙方全部工作人员，须符合东莞市政府用工标准要求。</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3、乙方服务人员进行服务期间的过失或故意行为，造成甲方经济损失的，由乙方负责赔偿。</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4、服务人员的劳动关系隶属乙方，乙方负责服务人员的工资、节假日和超时加班补助费、社会保险、住宿、伙食等。</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5、乙方负责本项目服务人员购买因意外身故或伤残和因意外事故住院治疗保险，并负责办理一切保险赔偿手续。</w:t>
      </w:r>
    </w:p>
    <w:p>
      <w:pPr>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第十条 违约责任</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1、合同双方任何一方不履行合同条款或不按合同约定履行条款的其它情况，均属违约，由违约方承担违约责任，赔偿因其违约造成的损失，并支付合同价款总额</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%的违约金。</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2、由于乙方的原因，导致双方签订的合同终止，乙方因此而遭受的损失，将由乙方独立承担，甲方对此不负任何责任，也不作任何赔偿。</w:t>
      </w:r>
    </w:p>
    <w:bookmarkEnd w:id="90"/>
    <w:p>
      <w:pPr>
        <w:wordWrap/>
        <w:adjustRightInd/>
        <w:snapToGrid/>
        <w:spacing w:after="0" w:line="360" w:lineRule="auto"/>
        <w:textAlignment w:val="auto"/>
        <w:rPr>
          <w:rFonts w:ascii="宋体" w:hAnsi="宋体" w:eastAsia="宋体"/>
          <w:b/>
          <w:color w:val="auto"/>
          <w:sz w:val="21"/>
          <w:szCs w:val="21"/>
        </w:rPr>
      </w:pPr>
      <w:bookmarkStart w:id="91" w:name="_Toc86481570"/>
      <w:r>
        <w:rPr>
          <w:rFonts w:hint="eastAsia" w:ascii="宋体" w:hAnsi="宋体" w:eastAsia="宋体"/>
          <w:b/>
          <w:color w:val="auto"/>
          <w:sz w:val="21"/>
          <w:szCs w:val="21"/>
        </w:rPr>
        <w:t>第十一条 争议的解决</w:t>
      </w:r>
    </w:p>
    <w:p>
      <w:pPr>
        <w:wordWrap/>
        <w:adjustRightInd/>
        <w:snapToGrid/>
        <w:spacing w:after="0" w:line="360" w:lineRule="auto"/>
        <w:ind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1、凡与本合同有关而引起的一切争议，甲乙双方应首先通过友好协商解决，如经协商后仍不能达成协议时，任何一方可以向法院提出诉讼。</w:t>
      </w:r>
    </w:p>
    <w:p>
      <w:pPr>
        <w:wordWrap/>
        <w:adjustRightInd/>
        <w:snapToGrid/>
        <w:spacing w:after="0" w:line="360" w:lineRule="auto"/>
        <w:ind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2、本合同发生的诉讼管辖地为东莞市有管辖权的法院。</w:t>
      </w:r>
    </w:p>
    <w:p>
      <w:pPr>
        <w:wordWrap/>
        <w:adjustRightInd/>
        <w:snapToGrid/>
        <w:spacing w:after="0" w:line="360" w:lineRule="auto"/>
        <w:ind w:firstLine="420" w:firstLineChars="200"/>
        <w:textAlignment w:val="auto"/>
        <w:rPr>
          <w:rFonts w:ascii="宋体" w:hAnsi="宋体" w:eastAsia="宋体" w:cs="宋体"/>
          <w:color w:val="auto"/>
          <w:sz w:val="21"/>
          <w:szCs w:val="21"/>
        </w:rPr>
      </w:pPr>
      <w:r>
        <w:rPr>
          <w:rFonts w:hint="eastAsia" w:ascii="宋体" w:hAnsi="宋体" w:eastAsia="宋体" w:cs="宋体"/>
          <w:color w:val="auto"/>
          <w:sz w:val="21"/>
          <w:szCs w:val="21"/>
        </w:rPr>
        <w:t>3、在进行法院审理期间，除提交法院审理的事项外，合同其他部分仍继续履行。</w:t>
      </w:r>
    </w:p>
    <w:p>
      <w:pPr>
        <w:wordWrap/>
        <w:adjustRightInd/>
        <w:snapToGrid/>
        <w:spacing w:after="0" w:line="360" w:lineRule="auto"/>
        <w:ind w:firstLine="420" w:firstLineChars="200"/>
        <w:textAlignment w:val="auto"/>
        <w:rPr>
          <w:rFonts w:ascii="宋体" w:hAnsi="宋体" w:eastAsia="宋体" w:cs="仿宋"/>
          <w:color w:val="auto"/>
          <w:sz w:val="21"/>
          <w:szCs w:val="21"/>
          <w:shd w:val="clear" w:color="auto" w:fill="FFFFFF"/>
        </w:rPr>
      </w:pPr>
      <w:r>
        <w:rPr>
          <w:rFonts w:hint="eastAsia" w:ascii="宋体" w:hAnsi="宋体" w:eastAsia="宋体" w:cs="宋体"/>
          <w:color w:val="auto"/>
          <w:sz w:val="21"/>
          <w:szCs w:val="21"/>
        </w:rPr>
        <w:t>4、本合同按照中华人民共和国的法律进行解释</w:t>
      </w:r>
      <w:r>
        <w:rPr>
          <w:rFonts w:hint="eastAsia" w:ascii="宋体" w:hAnsi="宋体" w:eastAsia="宋体" w:cs="仿宋"/>
          <w:color w:val="auto"/>
          <w:sz w:val="21"/>
          <w:szCs w:val="21"/>
          <w:shd w:val="clear" w:color="auto" w:fill="FFFFFF"/>
        </w:rPr>
        <w:t>。</w:t>
      </w:r>
    </w:p>
    <w:p>
      <w:pPr>
        <w:wordWrap/>
        <w:adjustRightInd/>
        <w:snapToGrid/>
        <w:spacing w:after="0" w:line="360" w:lineRule="auto"/>
        <w:textAlignment w:val="auto"/>
        <w:rPr>
          <w:rFonts w:ascii="宋体" w:hAnsi="宋体" w:eastAsia="宋体"/>
          <w:b/>
          <w:color w:val="auto"/>
          <w:sz w:val="21"/>
          <w:szCs w:val="21"/>
        </w:rPr>
      </w:pPr>
      <w:bookmarkStart w:id="92" w:name="_Toc86481569"/>
      <w:r>
        <w:rPr>
          <w:rFonts w:hint="eastAsia" w:ascii="宋体" w:hAnsi="宋体" w:eastAsia="宋体"/>
          <w:b/>
          <w:color w:val="auto"/>
          <w:sz w:val="21"/>
          <w:szCs w:val="21"/>
        </w:rPr>
        <w:t>第十二条 合同生效</w:t>
      </w:r>
      <w:bookmarkEnd w:id="92"/>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1、本合同由双方法定代表人或委托代理人签字盖章后立即生效，具有同等法律效力，合同有效期随服务期结束而自然终止。</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2、本合同一式    份，其中甲方    份、乙方    份，采购代理机构 壹 份（须在合同签订之日起7个工作日内递交）。</w:t>
      </w:r>
    </w:p>
    <w:p>
      <w:pPr>
        <w:wordWrap/>
        <w:adjustRightInd/>
        <w:snapToGrid/>
        <w:spacing w:after="0" w:line="360" w:lineRule="auto"/>
        <w:textAlignment w:val="auto"/>
        <w:rPr>
          <w:rFonts w:ascii="宋体" w:hAnsi="宋体" w:eastAsia="宋体"/>
          <w:b/>
          <w:color w:val="auto"/>
          <w:sz w:val="21"/>
          <w:szCs w:val="21"/>
        </w:rPr>
      </w:pPr>
      <w:r>
        <w:rPr>
          <w:rFonts w:hint="eastAsia" w:ascii="宋体" w:hAnsi="宋体" w:eastAsia="宋体"/>
          <w:b/>
          <w:color w:val="auto"/>
          <w:sz w:val="21"/>
          <w:szCs w:val="21"/>
        </w:rPr>
        <w:t>第十三条 其它</w:t>
      </w:r>
      <w:bookmarkEnd w:id="91"/>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1、本合同未尽事宜，双方可签订补充合同，补充合同与所有附件均为合同的有效组成部分，与本合同具有同等法律效力。</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2、在执行本合同的过程中，所有经甲乙双方签署确认的文件（包括会议纪要、补充协议、往来信函、合同附件等）即成为本合同的有效组成部分，其生效日期为双方签字盖章或确认之日期。</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本合同合计   页A4纸张，缺页之合同为无效合同。</w:t>
      </w:r>
    </w:p>
    <w:p>
      <w:pPr>
        <w:wordWrap/>
        <w:adjustRightInd/>
        <w:snapToGrid/>
        <w:spacing w:after="0" w:line="360" w:lineRule="auto"/>
        <w:ind w:firstLine="420" w:firstLineChars="200"/>
        <w:textAlignment w:val="auto"/>
        <w:rPr>
          <w:rFonts w:hint="eastAsia" w:ascii="宋体" w:hAnsi="宋体" w:eastAsia="宋体"/>
          <w:color w:val="auto"/>
          <w:sz w:val="21"/>
          <w:szCs w:val="21"/>
        </w:rPr>
      </w:pPr>
    </w:p>
    <w:p>
      <w:pPr>
        <w:wordWrap/>
        <w:adjustRightInd/>
        <w:snapToGrid/>
        <w:spacing w:after="0" w:line="360" w:lineRule="auto"/>
        <w:ind w:firstLine="420" w:firstLineChars="200"/>
        <w:textAlignment w:val="auto"/>
        <w:rPr>
          <w:rFonts w:hint="eastAsia" w:ascii="宋体" w:hAnsi="宋体" w:eastAsia="宋体"/>
          <w:color w:val="auto"/>
          <w:sz w:val="21"/>
          <w:szCs w:val="21"/>
        </w:rPr>
      </w:pPr>
    </w:p>
    <w:p>
      <w:pPr>
        <w:wordWrap/>
        <w:adjustRightInd/>
        <w:snapToGrid/>
        <w:spacing w:after="0" w:line="360" w:lineRule="auto"/>
        <w:ind w:firstLine="420" w:firstLineChars="200"/>
        <w:textAlignment w:val="auto"/>
        <w:rPr>
          <w:rFonts w:hint="eastAsia" w:ascii="宋体" w:hAnsi="宋体" w:eastAsia="宋体"/>
          <w:color w:val="auto"/>
          <w:sz w:val="21"/>
          <w:szCs w:val="21"/>
        </w:rPr>
      </w:pP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甲方（盖章）：                      乙方（盖章）：</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法定代表(签字)：                   法定代表(签字)：</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 xml:space="preserve">地址：                             地址： </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电话：                             电话：</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传真：</w:t>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传真：</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开户银行：</w:t>
      </w:r>
      <w:r>
        <w:rPr>
          <w:rFonts w:hint="eastAsia" w:ascii="宋体" w:hAnsi="宋体" w:eastAsia="宋体"/>
          <w:color w:val="auto"/>
          <w:sz w:val="21"/>
          <w:szCs w:val="21"/>
        </w:rPr>
        <w:tab/>
      </w:r>
      <w:r>
        <w:rPr>
          <w:rFonts w:hint="eastAsia" w:ascii="宋体" w:hAnsi="宋体" w:eastAsia="宋体"/>
          <w:color w:val="auto"/>
          <w:sz w:val="21"/>
          <w:szCs w:val="21"/>
        </w:rPr>
        <w:t xml:space="preserve">                     开户银行：</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账号：                             账号：</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签约时间：</w:t>
      </w:r>
    </w:p>
    <w:p>
      <w:pPr>
        <w:wordWrap/>
        <w:adjustRightInd/>
        <w:snapToGrid/>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签约地点：</w:t>
      </w:r>
    </w:p>
    <w:p>
      <w:pPr>
        <w:spacing w:line="360" w:lineRule="auto"/>
        <w:rPr>
          <w:rFonts w:hint="eastAsia" w:ascii="宋体" w:hAnsi="宋体" w:eastAsia="宋体"/>
          <w:b/>
          <w:color w:val="auto"/>
          <w:sz w:val="21"/>
          <w:szCs w:val="21"/>
        </w:rPr>
      </w:pPr>
    </w:p>
    <w:p>
      <w:pPr>
        <w:spacing w:line="360" w:lineRule="auto"/>
        <w:rPr>
          <w:rFonts w:hint="eastAsia" w:ascii="宋体" w:hAnsi="宋体" w:eastAsia="宋体"/>
          <w:b/>
          <w:color w:val="auto"/>
          <w:sz w:val="21"/>
          <w:szCs w:val="21"/>
        </w:rPr>
      </w:pPr>
    </w:p>
    <w:p>
      <w:pPr>
        <w:spacing w:line="360" w:lineRule="auto"/>
        <w:rPr>
          <w:rFonts w:hint="eastAsia" w:ascii="宋体" w:hAnsi="宋体" w:eastAsia="宋体"/>
          <w:b/>
          <w:color w:val="auto"/>
          <w:sz w:val="21"/>
          <w:szCs w:val="21"/>
        </w:rPr>
      </w:pPr>
    </w:p>
    <w:p>
      <w:pPr>
        <w:spacing w:line="360" w:lineRule="auto"/>
        <w:jc w:val="center"/>
        <w:rPr>
          <w:rFonts w:ascii="宋体" w:hAnsi="宋体" w:eastAsia="宋体"/>
          <w:b/>
          <w:color w:val="auto"/>
          <w:sz w:val="21"/>
          <w:szCs w:val="21"/>
        </w:rPr>
      </w:pPr>
      <w:r>
        <w:rPr>
          <w:rFonts w:hint="eastAsia" w:ascii="宋体" w:hAnsi="宋体" w:eastAsia="宋体"/>
          <w:b/>
          <w:color w:val="auto"/>
          <w:sz w:val="21"/>
          <w:szCs w:val="21"/>
        </w:rPr>
        <w:t>此仅为合同书样本，中标人需根据实际情况和甲方签订相应的合同！</w:t>
      </w:r>
    </w:p>
    <w:p>
      <w:pPr>
        <w:spacing w:line="360" w:lineRule="auto"/>
        <w:rPr>
          <w:rFonts w:hint="eastAsia"/>
          <w:color w:val="auto"/>
          <w:sz w:val="28"/>
          <w:szCs w:val="28"/>
        </w:rPr>
      </w:pPr>
      <w:r>
        <w:rPr>
          <w:rFonts w:hint="eastAsia" w:ascii="宋体" w:hAnsi="宋体" w:eastAsia="宋体"/>
          <w:b/>
          <w:color w:val="auto"/>
          <w:sz w:val="21"/>
          <w:szCs w:val="21"/>
        </w:rPr>
        <w:br w:type="page"/>
      </w:r>
    </w:p>
    <w:p>
      <w:pPr>
        <w:pStyle w:val="3"/>
        <w:spacing w:before="0" w:after="0" w:line="360" w:lineRule="auto"/>
        <w:rPr>
          <w:color w:val="auto"/>
          <w:sz w:val="28"/>
          <w:szCs w:val="28"/>
        </w:rPr>
      </w:pPr>
      <w:bookmarkStart w:id="93" w:name="_Toc15795"/>
      <w:r>
        <w:rPr>
          <w:rFonts w:hint="eastAsia"/>
          <w:color w:val="auto"/>
          <w:sz w:val="28"/>
          <w:szCs w:val="28"/>
        </w:rPr>
        <w:t>第六部分  附件－投标文件格式</w:t>
      </w:r>
      <w:bookmarkEnd w:id="93"/>
    </w:p>
    <w:p>
      <w:pPr>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94" w:name="_Toc6425"/>
      <w:r>
        <w:rPr>
          <w:rFonts w:hint="eastAsia" w:ascii="宋体" w:hAnsi="宋体" w:eastAsia="宋体"/>
          <w:color w:val="auto"/>
          <w:sz w:val="21"/>
          <w:szCs w:val="21"/>
        </w:rPr>
        <w:t>附件1.投标文件目录</w:t>
      </w:r>
      <w:bookmarkEnd w:id="94"/>
    </w:p>
    <w:p>
      <w:pPr>
        <w:spacing w:line="360" w:lineRule="auto"/>
        <w:jc w:val="center"/>
        <w:rPr>
          <w:rFonts w:ascii="黑体" w:eastAsia="黑体"/>
          <w:color w:val="auto"/>
          <w:sz w:val="32"/>
          <w:szCs w:val="32"/>
        </w:rPr>
      </w:pPr>
    </w:p>
    <w:p>
      <w:pPr>
        <w:spacing w:line="360" w:lineRule="auto"/>
        <w:jc w:val="center"/>
        <w:rPr>
          <w:rFonts w:ascii="黑体" w:eastAsia="黑体"/>
          <w:color w:val="auto"/>
          <w:sz w:val="32"/>
          <w:szCs w:val="32"/>
        </w:rPr>
      </w:pPr>
      <w:r>
        <w:rPr>
          <w:rFonts w:hint="eastAsia" w:ascii="黑体" w:eastAsia="黑体"/>
          <w:color w:val="auto"/>
          <w:sz w:val="32"/>
          <w:szCs w:val="32"/>
        </w:rPr>
        <w:t>目录</w:t>
      </w:r>
    </w:p>
    <w:p>
      <w:pPr>
        <w:adjustRightInd/>
        <w:snapToGrid/>
        <w:spacing w:line="360" w:lineRule="auto"/>
        <w:rPr>
          <w:rFonts w:ascii="宋体" w:hAnsi="宋体" w:eastAsia="宋体"/>
          <w:color w:val="auto"/>
          <w:sz w:val="21"/>
          <w:szCs w:val="21"/>
        </w:rPr>
      </w:pPr>
      <w:r>
        <w:rPr>
          <w:rFonts w:hint="eastAsia" w:ascii="宋体" w:hAnsi="宋体" w:eastAsia="宋体"/>
          <w:color w:val="auto"/>
          <w:sz w:val="21"/>
          <w:szCs w:val="21"/>
        </w:rPr>
        <w:t>格式自理。</w:t>
      </w:r>
    </w:p>
    <w:p>
      <w:pPr>
        <w:adjustRightInd/>
        <w:snapToGrid/>
        <w:spacing w:line="360" w:lineRule="auto"/>
        <w:rPr>
          <w:rFonts w:ascii="宋体" w:hAnsi="宋体" w:eastAsia="宋体"/>
          <w:color w:val="auto"/>
          <w:sz w:val="21"/>
          <w:szCs w:val="21"/>
        </w:rPr>
      </w:pPr>
    </w:p>
    <w:p>
      <w:pPr>
        <w:adjustRightInd/>
        <w:snapToGrid/>
        <w:spacing w:line="360" w:lineRule="auto"/>
        <w:rPr>
          <w:rFonts w:ascii="宋体" w:hAnsi="宋体" w:eastAsia="宋体"/>
          <w:color w:val="auto"/>
          <w:sz w:val="21"/>
          <w:szCs w:val="21"/>
        </w:rPr>
      </w:pPr>
    </w:p>
    <w:p>
      <w:pPr>
        <w:adjustRightInd/>
        <w:snapToGrid/>
        <w:spacing w:line="360" w:lineRule="auto"/>
        <w:rPr>
          <w:rFonts w:ascii="宋体" w:hAnsi="宋体" w:eastAsia="宋体"/>
          <w:color w:val="auto"/>
          <w:sz w:val="21"/>
          <w:szCs w:val="21"/>
        </w:rPr>
      </w:pPr>
      <w:r>
        <w:rPr>
          <w:rFonts w:hint="eastAsia" w:ascii="宋体" w:hAnsi="宋体" w:eastAsia="宋体"/>
          <w:color w:val="auto"/>
          <w:sz w:val="21"/>
          <w:szCs w:val="21"/>
        </w:rPr>
        <w:t>注：</w:t>
      </w:r>
    </w:p>
    <w:p>
      <w:pPr>
        <w:adjustRightInd/>
        <w:snapToGrid/>
        <w:spacing w:line="360" w:lineRule="auto"/>
        <w:rPr>
          <w:rFonts w:ascii="宋体" w:hAnsi="宋体" w:eastAsia="宋体"/>
          <w:color w:val="auto"/>
          <w:sz w:val="21"/>
          <w:szCs w:val="21"/>
        </w:rPr>
      </w:pPr>
      <w:r>
        <w:rPr>
          <w:rFonts w:hint="eastAsia" w:ascii="宋体" w:hAnsi="宋体" w:eastAsia="宋体"/>
          <w:color w:val="auto"/>
          <w:sz w:val="21"/>
          <w:szCs w:val="21"/>
        </w:rPr>
        <w:t>1、投标人制作的投标文件应当具备目录。</w:t>
      </w:r>
      <w:r>
        <w:rPr>
          <w:rFonts w:ascii="宋体" w:hAnsi="宋体" w:eastAsia="宋体"/>
          <w:color w:val="auto"/>
          <w:sz w:val="21"/>
          <w:szCs w:val="21"/>
        </w:rPr>
        <w:br w:type="page"/>
      </w:r>
    </w:p>
    <w:p>
      <w:pPr>
        <w:pStyle w:val="5"/>
        <w:widowControl w:val="0"/>
        <w:overflowPunct w:val="0"/>
        <w:spacing w:before="0" w:after="0" w:line="360" w:lineRule="auto"/>
        <w:rPr>
          <w:rFonts w:ascii="宋体" w:hAnsi="宋体" w:eastAsia="宋体"/>
          <w:color w:val="auto"/>
          <w:sz w:val="21"/>
          <w:szCs w:val="21"/>
        </w:rPr>
      </w:pPr>
      <w:bookmarkStart w:id="95" w:name="_Toc10771"/>
      <w:r>
        <w:rPr>
          <w:rFonts w:hint="eastAsia" w:ascii="宋体" w:hAnsi="宋体" w:eastAsia="宋体"/>
          <w:color w:val="auto"/>
          <w:sz w:val="21"/>
          <w:szCs w:val="21"/>
        </w:rPr>
        <w:t>附件1-1 评分标准索引表</w:t>
      </w:r>
      <w:bookmarkEnd w:id="95"/>
    </w:p>
    <w:p>
      <w:pPr>
        <w:adjustRightInd/>
        <w:snapToGrid/>
        <w:spacing w:line="360" w:lineRule="auto"/>
        <w:rPr>
          <w:rFonts w:ascii="宋体" w:hAnsi="宋体" w:eastAsia="宋体"/>
          <w:color w:val="auto"/>
          <w:sz w:val="21"/>
          <w:szCs w:val="21"/>
        </w:rPr>
      </w:pPr>
    </w:p>
    <w:p>
      <w:pPr>
        <w:spacing w:line="360" w:lineRule="auto"/>
        <w:jc w:val="center"/>
        <w:rPr>
          <w:rFonts w:ascii="黑体" w:eastAsia="黑体"/>
          <w:color w:val="auto"/>
          <w:sz w:val="32"/>
          <w:szCs w:val="32"/>
        </w:rPr>
      </w:pPr>
      <w:r>
        <w:rPr>
          <w:rFonts w:hint="eastAsia" w:ascii="黑体" w:eastAsia="黑体"/>
          <w:color w:val="auto"/>
          <w:sz w:val="32"/>
          <w:szCs w:val="32"/>
        </w:rPr>
        <w:t>评分标准索引表</w:t>
      </w:r>
    </w:p>
    <w:tbl>
      <w:tblPr>
        <w:tblStyle w:val="23"/>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704" w:type="dxa"/>
            <w:vAlign w:val="center"/>
          </w:tcPr>
          <w:p>
            <w:pPr>
              <w:spacing w:after="0" w:line="360" w:lineRule="auto"/>
              <w:jc w:val="center"/>
              <w:rPr>
                <w:rFonts w:ascii="宋体" w:hAnsi="宋体" w:eastAsia="宋体" w:cs="宋体"/>
                <w:color w:val="auto"/>
              </w:rPr>
            </w:pPr>
            <w:r>
              <w:rPr>
                <w:rFonts w:hint="eastAsia" w:ascii="宋体" w:hAnsi="宋体" w:eastAsia="宋体" w:cs="宋体"/>
                <w:color w:val="auto"/>
              </w:rPr>
              <w:t>序号</w:t>
            </w:r>
          </w:p>
        </w:tc>
        <w:tc>
          <w:tcPr>
            <w:tcW w:w="1704" w:type="dxa"/>
            <w:vAlign w:val="center"/>
          </w:tcPr>
          <w:p>
            <w:pPr>
              <w:spacing w:after="0" w:line="360" w:lineRule="auto"/>
              <w:jc w:val="center"/>
              <w:rPr>
                <w:rFonts w:ascii="宋体" w:hAnsi="宋体" w:eastAsia="宋体" w:cs="宋体"/>
                <w:color w:val="auto"/>
              </w:rPr>
            </w:pPr>
            <w:r>
              <w:rPr>
                <w:rFonts w:hint="eastAsia" w:ascii="宋体" w:hAnsi="宋体" w:eastAsia="宋体" w:cs="宋体"/>
                <w:color w:val="auto"/>
              </w:rPr>
              <w:t>评审项目</w:t>
            </w:r>
          </w:p>
        </w:tc>
        <w:tc>
          <w:tcPr>
            <w:tcW w:w="1704" w:type="dxa"/>
            <w:vAlign w:val="center"/>
          </w:tcPr>
          <w:p>
            <w:pPr>
              <w:spacing w:after="0" w:line="360" w:lineRule="auto"/>
              <w:jc w:val="center"/>
              <w:rPr>
                <w:rFonts w:ascii="宋体" w:hAnsi="宋体" w:eastAsia="宋体" w:cs="宋体"/>
                <w:color w:val="auto"/>
              </w:rPr>
            </w:pPr>
            <w:r>
              <w:rPr>
                <w:rFonts w:hint="eastAsia" w:ascii="宋体" w:hAnsi="宋体" w:eastAsia="宋体" w:cs="宋体"/>
                <w:color w:val="auto"/>
              </w:rPr>
              <w:t>评分细则</w:t>
            </w:r>
          </w:p>
        </w:tc>
        <w:tc>
          <w:tcPr>
            <w:tcW w:w="1705" w:type="dxa"/>
            <w:vAlign w:val="center"/>
          </w:tcPr>
          <w:p>
            <w:pPr>
              <w:spacing w:after="0" w:line="360" w:lineRule="auto"/>
              <w:jc w:val="center"/>
              <w:rPr>
                <w:rFonts w:ascii="宋体" w:hAnsi="宋体" w:eastAsia="宋体" w:cs="宋体"/>
                <w:color w:val="auto"/>
              </w:rPr>
            </w:pPr>
            <w:r>
              <w:rPr>
                <w:rFonts w:hint="eastAsia" w:ascii="宋体" w:hAnsi="宋体" w:eastAsia="宋体" w:cs="宋体"/>
                <w:color w:val="auto"/>
              </w:rPr>
              <w:t>分值</w:t>
            </w:r>
          </w:p>
        </w:tc>
        <w:tc>
          <w:tcPr>
            <w:tcW w:w="1705" w:type="dxa"/>
            <w:vAlign w:val="center"/>
          </w:tcPr>
          <w:p>
            <w:pPr>
              <w:spacing w:after="0" w:line="360" w:lineRule="auto"/>
              <w:jc w:val="center"/>
              <w:rPr>
                <w:rFonts w:ascii="宋体" w:hAnsi="宋体" w:eastAsia="宋体" w:cs="宋体"/>
                <w:color w:val="auto"/>
              </w:rPr>
            </w:pPr>
            <w:r>
              <w:rPr>
                <w:rFonts w:hint="eastAsia" w:ascii="宋体" w:hAnsi="宋体" w:eastAsia="宋体" w:cs="宋体"/>
                <w:color w:val="auto"/>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8522" w:type="dxa"/>
            <w:gridSpan w:val="5"/>
            <w:vAlign w:val="center"/>
          </w:tcPr>
          <w:p>
            <w:pPr>
              <w:spacing w:after="0" w:line="360" w:lineRule="auto"/>
              <w:rPr>
                <w:rFonts w:ascii="宋体" w:hAnsi="宋体" w:eastAsia="宋体" w:cs="宋体"/>
                <w:color w:val="auto"/>
              </w:rPr>
            </w:pPr>
            <w:r>
              <w:rPr>
                <w:rFonts w:hint="eastAsia" w:ascii="宋体" w:hAnsi="宋体" w:eastAsia="宋体" w:cs="宋体"/>
                <w:color w:val="auto"/>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704" w:type="dxa"/>
            <w:vAlign w:val="center"/>
          </w:tcPr>
          <w:p>
            <w:pPr>
              <w:spacing w:after="0" w:line="360" w:lineRule="auto"/>
              <w:jc w:val="center"/>
              <w:rPr>
                <w:rFonts w:ascii="宋体" w:hAnsi="宋体" w:eastAsia="宋体" w:cs="宋体"/>
                <w:color w:val="auto"/>
              </w:rPr>
            </w:pPr>
          </w:p>
        </w:tc>
        <w:tc>
          <w:tcPr>
            <w:tcW w:w="1704" w:type="dxa"/>
            <w:vAlign w:val="center"/>
          </w:tcPr>
          <w:p>
            <w:pPr>
              <w:spacing w:after="0" w:line="360" w:lineRule="auto"/>
              <w:jc w:val="center"/>
              <w:rPr>
                <w:rFonts w:ascii="宋体" w:hAnsi="宋体" w:eastAsia="宋体" w:cs="宋体"/>
                <w:color w:val="auto"/>
              </w:rPr>
            </w:pPr>
          </w:p>
        </w:tc>
        <w:tc>
          <w:tcPr>
            <w:tcW w:w="1704" w:type="dxa"/>
            <w:vAlign w:val="center"/>
          </w:tcPr>
          <w:p>
            <w:pPr>
              <w:spacing w:after="0" w:line="360" w:lineRule="auto"/>
              <w:jc w:val="center"/>
              <w:rPr>
                <w:rFonts w:ascii="宋体" w:hAnsi="宋体" w:eastAsia="宋体" w:cs="宋体"/>
                <w:color w:val="auto"/>
              </w:rPr>
            </w:pPr>
          </w:p>
        </w:tc>
        <w:tc>
          <w:tcPr>
            <w:tcW w:w="1705" w:type="dxa"/>
            <w:vAlign w:val="center"/>
          </w:tcPr>
          <w:p>
            <w:pPr>
              <w:spacing w:after="0" w:line="360" w:lineRule="auto"/>
              <w:jc w:val="center"/>
              <w:rPr>
                <w:rFonts w:ascii="宋体" w:hAnsi="宋体" w:eastAsia="宋体" w:cs="宋体"/>
                <w:color w:val="auto"/>
              </w:rPr>
            </w:pPr>
          </w:p>
        </w:tc>
        <w:tc>
          <w:tcPr>
            <w:tcW w:w="1705" w:type="dxa"/>
            <w:vAlign w:val="center"/>
          </w:tcPr>
          <w:p>
            <w:pPr>
              <w:spacing w:after="0" w:line="360" w:lineRule="auto"/>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704" w:type="dxa"/>
            <w:vAlign w:val="center"/>
          </w:tcPr>
          <w:p>
            <w:pPr>
              <w:spacing w:after="0" w:line="360" w:lineRule="auto"/>
              <w:jc w:val="center"/>
              <w:rPr>
                <w:rFonts w:ascii="宋体" w:hAnsi="宋体" w:eastAsia="宋体" w:cs="宋体"/>
                <w:color w:val="auto"/>
              </w:rPr>
            </w:pPr>
          </w:p>
        </w:tc>
        <w:tc>
          <w:tcPr>
            <w:tcW w:w="1704" w:type="dxa"/>
            <w:vAlign w:val="center"/>
          </w:tcPr>
          <w:p>
            <w:pPr>
              <w:spacing w:after="0" w:line="360" w:lineRule="auto"/>
              <w:jc w:val="center"/>
              <w:rPr>
                <w:rFonts w:ascii="宋体" w:hAnsi="宋体" w:eastAsia="宋体" w:cs="宋体"/>
                <w:color w:val="auto"/>
              </w:rPr>
            </w:pPr>
          </w:p>
        </w:tc>
        <w:tc>
          <w:tcPr>
            <w:tcW w:w="1704" w:type="dxa"/>
            <w:vAlign w:val="center"/>
          </w:tcPr>
          <w:p>
            <w:pPr>
              <w:spacing w:after="0" w:line="360" w:lineRule="auto"/>
              <w:jc w:val="center"/>
              <w:rPr>
                <w:rFonts w:ascii="宋体" w:hAnsi="宋体" w:eastAsia="宋体" w:cs="宋体"/>
                <w:color w:val="auto"/>
              </w:rPr>
            </w:pPr>
          </w:p>
        </w:tc>
        <w:tc>
          <w:tcPr>
            <w:tcW w:w="1705" w:type="dxa"/>
            <w:vAlign w:val="center"/>
          </w:tcPr>
          <w:p>
            <w:pPr>
              <w:spacing w:after="0" w:line="360" w:lineRule="auto"/>
              <w:jc w:val="center"/>
              <w:rPr>
                <w:rFonts w:ascii="宋体" w:hAnsi="宋体" w:eastAsia="宋体" w:cs="宋体"/>
                <w:color w:val="auto"/>
              </w:rPr>
            </w:pPr>
          </w:p>
        </w:tc>
        <w:tc>
          <w:tcPr>
            <w:tcW w:w="1705" w:type="dxa"/>
            <w:vAlign w:val="center"/>
          </w:tcPr>
          <w:p>
            <w:pPr>
              <w:spacing w:after="0" w:line="360" w:lineRule="auto"/>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704" w:type="dxa"/>
            <w:vAlign w:val="center"/>
          </w:tcPr>
          <w:p>
            <w:pPr>
              <w:spacing w:after="0" w:line="360" w:lineRule="auto"/>
              <w:jc w:val="center"/>
              <w:rPr>
                <w:rFonts w:ascii="宋体" w:hAnsi="宋体" w:eastAsia="宋体" w:cs="宋体"/>
                <w:color w:val="auto"/>
              </w:rPr>
            </w:pPr>
          </w:p>
        </w:tc>
        <w:tc>
          <w:tcPr>
            <w:tcW w:w="1704" w:type="dxa"/>
            <w:vAlign w:val="center"/>
          </w:tcPr>
          <w:p>
            <w:pPr>
              <w:spacing w:after="0" w:line="360" w:lineRule="auto"/>
              <w:jc w:val="center"/>
              <w:rPr>
                <w:rFonts w:ascii="宋体" w:hAnsi="宋体" w:eastAsia="宋体" w:cs="宋体"/>
                <w:color w:val="auto"/>
              </w:rPr>
            </w:pPr>
          </w:p>
        </w:tc>
        <w:tc>
          <w:tcPr>
            <w:tcW w:w="1704" w:type="dxa"/>
            <w:vAlign w:val="center"/>
          </w:tcPr>
          <w:p>
            <w:pPr>
              <w:spacing w:after="0" w:line="360" w:lineRule="auto"/>
              <w:jc w:val="center"/>
              <w:rPr>
                <w:rFonts w:ascii="宋体" w:hAnsi="宋体" w:eastAsia="宋体" w:cs="宋体"/>
                <w:color w:val="auto"/>
              </w:rPr>
            </w:pPr>
          </w:p>
        </w:tc>
        <w:tc>
          <w:tcPr>
            <w:tcW w:w="1705" w:type="dxa"/>
            <w:vAlign w:val="center"/>
          </w:tcPr>
          <w:p>
            <w:pPr>
              <w:spacing w:after="0" w:line="360" w:lineRule="auto"/>
              <w:jc w:val="center"/>
              <w:rPr>
                <w:rFonts w:ascii="宋体" w:hAnsi="宋体" w:eastAsia="宋体" w:cs="宋体"/>
                <w:color w:val="auto"/>
              </w:rPr>
            </w:pPr>
          </w:p>
        </w:tc>
        <w:tc>
          <w:tcPr>
            <w:tcW w:w="1705" w:type="dxa"/>
            <w:vAlign w:val="center"/>
          </w:tcPr>
          <w:p>
            <w:pPr>
              <w:spacing w:after="0" w:line="360" w:lineRule="auto"/>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8522" w:type="dxa"/>
            <w:gridSpan w:val="5"/>
            <w:vAlign w:val="center"/>
          </w:tcPr>
          <w:p>
            <w:pPr>
              <w:spacing w:after="0" w:line="360" w:lineRule="auto"/>
              <w:rPr>
                <w:rFonts w:ascii="宋体" w:hAnsi="宋体" w:eastAsia="宋体" w:cs="宋体"/>
                <w:color w:val="auto"/>
              </w:rPr>
            </w:pPr>
            <w:r>
              <w:rPr>
                <w:rFonts w:hint="eastAsia" w:ascii="宋体" w:hAnsi="宋体" w:eastAsia="宋体" w:cs="宋体"/>
                <w:color w:val="auto"/>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704" w:type="dxa"/>
            <w:vAlign w:val="center"/>
          </w:tcPr>
          <w:p>
            <w:pPr>
              <w:spacing w:after="0" w:line="360" w:lineRule="auto"/>
              <w:jc w:val="center"/>
              <w:rPr>
                <w:rFonts w:ascii="宋体" w:hAnsi="宋体" w:eastAsia="宋体" w:cs="宋体"/>
                <w:color w:val="auto"/>
              </w:rPr>
            </w:pPr>
          </w:p>
        </w:tc>
        <w:tc>
          <w:tcPr>
            <w:tcW w:w="1704" w:type="dxa"/>
            <w:vAlign w:val="center"/>
          </w:tcPr>
          <w:p>
            <w:pPr>
              <w:spacing w:after="0" w:line="360" w:lineRule="auto"/>
              <w:jc w:val="center"/>
              <w:rPr>
                <w:rFonts w:ascii="宋体" w:hAnsi="宋体" w:eastAsia="宋体" w:cs="宋体"/>
                <w:color w:val="auto"/>
              </w:rPr>
            </w:pPr>
          </w:p>
        </w:tc>
        <w:tc>
          <w:tcPr>
            <w:tcW w:w="1704" w:type="dxa"/>
            <w:vAlign w:val="center"/>
          </w:tcPr>
          <w:p>
            <w:pPr>
              <w:spacing w:after="0" w:line="360" w:lineRule="auto"/>
              <w:jc w:val="center"/>
              <w:rPr>
                <w:rFonts w:ascii="宋体" w:hAnsi="宋体" w:eastAsia="宋体" w:cs="宋体"/>
                <w:color w:val="auto"/>
              </w:rPr>
            </w:pPr>
          </w:p>
        </w:tc>
        <w:tc>
          <w:tcPr>
            <w:tcW w:w="1705" w:type="dxa"/>
            <w:vAlign w:val="center"/>
          </w:tcPr>
          <w:p>
            <w:pPr>
              <w:spacing w:after="0" w:line="360" w:lineRule="auto"/>
              <w:jc w:val="center"/>
              <w:rPr>
                <w:rFonts w:ascii="宋体" w:hAnsi="宋体" w:eastAsia="宋体" w:cs="宋体"/>
                <w:color w:val="auto"/>
              </w:rPr>
            </w:pPr>
          </w:p>
        </w:tc>
        <w:tc>
          <w:tcPr>
            <w:tcW w:w="1705" w:type="dxa"/>
            <w:vAlign w:val="center"/>
          </w:tcPr>
          <w:p>
            <w:pPr>
              <w:spacing w:after="0" w:line="360" w:lineRule="auto"/>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704" w:type="dxa"/>
            <w:vAlign w:val="center"/>
          </w:tcPr>
          <w:p>
            <w:pPr>
              <w:spacing w:after="0" w:line="360" w:lineRule="auto"/>
              <w:jc w:val="center"/>
              <w:rPr>
                <w:rFonts w:ascii="宋体" w:hAnsi="宋体" w:eastAsia="宋体" w:cs="宋体"/>
                <w:color w:val="auto"/>
              </w:rPr>
            </w:pPr>
          </w:p>
        </w:tc>
        <w:tc>
          <w:tcPr>
            <w:tcW w:w="1704" w:type="dxa"/>
            <w:vAlign w:val="center"/>
          </w:tcPr>
          <w:p>
            <w:pPr>
              <w:spacing w:after="0" w:line="360" w:lineRule="auto"/>
              <w:jc w:val="center"/>
              <w:rPr>
                <w:rFonts w:ascii="宋体" w:hAnsi="宋体" w:eastAsia="宋体" w:cs="宋体"/>
                <w:color w:val="auto"/>
              </w:rPr>
            </w:pPr>
          </w:p>
        </w:tc>
        <w:tc>
          <w:tcPr>
            <w:tcW w:w="1704" w:type="dxa"/>
            <w:vAlign w:val="center"/>
          </w:tcPr>
          <w:p>
            <w:pPr>
              <w:spacing w:after="0" w:line="360" w:lineRule="auto"/>
              <w:jc w:val="center"/>
              <w:rPr>
                <w:rFonts w:ascii="宋体" w:hAnsi="宋体" w:eastAsia="宋体" w:cs="宋体"/>
                <w:color w:val="auto"/>
              </w:rPr>
            </w:pPr>
          </w:p>
        </w:tc>
        <w:tc>
          <w:tcPr>
            <w:tcW w:w="1705" w:type="dxa"/>
            <w:vAlign w:val="center"/>
          </w:tcPr>
          <w:p>
            <w:pPr>
              <w:spacing w:after="0" w:line="360" w:lineRule="auto"/>
              <w:jc w:val="center"/>
              <w:rPr>
                <w:rFonts w:ascii="宋体" w:hAnsi="宋体" w:eastAsia="宋体" w:cs="宋体"/>
                <w:color w:val="auto"/>
              </w:rPr>
            </w:pPr>
          </w:p>
        </w:tc>
        <w:tc>
          <w:tcPr>
            <w:tcW w:w="1705" w:type="dxa"/>
            <w:vAlign w:val="center"/>
          </w:tcPr>
          <w:p>
            <w:pPr>
              <w:spacing w:after="0" w:line="360" w:lineRule="auto"/>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704" w:type="dxa"/>
            <w:vAlign w:val="center"/>
          </w:tcPr>
          <w:p>
            <w:pPr>
              <w:spacing w:after="0" w:line="360" w:lineRule="auto"/>
              <w:jc w:val="center"/>
              <w:rPr>
                <w:rFonts w:ascii="宋体" w:hAnsi="宋体" w:eastAsia="宋体" w:cs="宋体"/>
                <w:color w:val="auto"/>
              </w:rPr>
            </w:pPr>
          </w:p>
        </w:tc>
        <w:tc>
          <w:tcPr>
            <w:tcW w:w="1704" w:type="dxa"/>
            <w:vAlign w:val="center"/>
          </w:tcPr>
          <w:p>
            <w:pPr>
              <w:spacing w:after="0" w:line="360" w:lineRule="auto"/>
              <w:jc w:val="center"/>
              <w:rPr>
                <w:rFonts w:ascii="宋体" w:hAnsi="宋体" w:eastAsia="宋体" w:cs="宋体"/>
                <w:color w:val="auto"/>
              </w:rPr>
            </w:pPr>
          </w:p>
        </w:tc>
        <w:tc>
          <w:tcPr>
            <w:tcW w:w="1704" w:type="dxa"/>
            <w:vAlign w:val="center"/>
          </w:tcPr>
          <w:p>
            <w:pPr>
              <w:spacing w:after="0" w:line="360" w:lineRule="auto"/>
              <w:jc w:val="center"/>
              <w:rPr>
                <w:rFonts w:ascii="宋体" w:hAnsi="宋体" w:eastAsia="宋体" w:cs="宋体"/>
                <w:color w:val="auto"/>
              </w:rPr>
            </w:pPr>
          </w:p>
        </w:tc>
        <w:tc>
          <w:tcPr>
            <w:tcW w:w="1705" w:type="dxa"/>
            <w:vAlign w:val="center"/>
          </w:tcPr>
          <w:p>
            <w:pPr>
              <w:spacing w:after="0" w:line="360" w:lineRule="auto"/>
              <w:jc w:val="center"/>
              <w:rPr>
                <w:rFonts w:ascii="宋体" w:hAnsi="宋体" w:eastAsia="宋体" w:cs="宋体"/>
                <w:color w:val="auto"/>
              </w:rPr>
            </w:pPr>
          </w:p>
        </w:tc>
        <w:tc>
          <w:tcPr>
            <w:tcW w:w="1705" w:type="dxa"/>
            <w:vAlign w:val="center"/>
          </w:tcPr>
          <w:p>
            <w:pPr>
              <w:spacing w:after="0" w:line="360" w:lineRule="auto"/>
              <w:jc w:val="center"/>
              <w:rPr>
                <w:rFonts w:ascii="宋体" w:hAnsi="宋体" w:eastAsia="宋体" w:cs="宋体"/>
                <w:color w:val="auto"/>
              </w:rPr>
            </w:pPr>
          </w:p>
        </w:tc>
      </w:tr>
    </w:tbl>
    <w:p>
      <w:pPr>
        <w:spacing w:line="360" w:lineRule="auto"/>
        <w:rPr>
          <w:rFonts w:ascii="宋体" w:hAnsi="宋体" w:eastAsia="宋体"/>
          <w:color w:val="auto"/>
          <w:sz w:val="21"/>
          <w:szCs w:val="21"/>
        </w:rPr>
      </w:pPr>
    </w:p>
    <w:p>
      <w:pPr>
        <w:spacing w:line="360" w:lineRule="auto"/>
        <w:rPr>
          <w:rFonts w:ascii="宋体" w:hAnsi="宋体" w:eastAsia="宋体"/>
          <w:color w:val="auto"/>
          <w:sz w:val="21"/>
          <w:szCs w:val="21"/>
        </w:rPr>
      </w:pPr>
      <w:r>
        <w:rPr>
          <w:rFonts w:hint="eastAsia" w:ascii="宋体" w:hAnsi="宋体" w:eastAsia="宋体"/>
          <w:color w:val="auto"/>
          <w:sz w:val="21"/>
          <w:szCs w:val="21"/>
        </w:rPr>
        <w:t>注：</w:t>
      </w:r>
    </w:p>
    <w:p>
      <w:pPr>
        <w:numPr>
          <w:ilvl w:val="0"/>
          <w:numId w:val="8"/>
        </w:numPr>
        <w:spacing w:line="360" w:lineRule="auto"/>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该表格为参考格式，投标人可按实际情况自行制订评分标准索引表。</w:t>
      </w:r>
    </w:p>
    <w:p>
      <w:pPr>
        <w:pStyle w:val="2"/>
        <w:spacing w:before="0" w:line="360" w:lineRule="auto"/>
        <w:ind w:left="0"/>
        <w:rPr>
          <w:color w:val="auto"/>
        </w:rPr>
      </w:pPr>
    </w:p>
    <w:p>
      <w:pPr>
        <w:adjustRightInd/>
        <w:snapToGrid/>
        <w:spacing w:line="360" w:lineRule="auto"/>
        <w:rPr>
          <w:rFonts w:ascii="宋体" w:hAnsi="宋体" w:eastAsia="宋体"/>
          <w:color w:val="auto"/>
          <w:sz w:val="21"/>
          <w:szCs w:val="21"/>
        </w:rPr>
      </w:pPr>
    </w:p>
    <w:p>
      <w:pPr>
        <w:adjustRightInd/>
        <w:snapToGrid/>
        <w:spacing w:line="360" w:lineRule="auto"/>
        <w:rPr>
          <w:rFonts w:ascii="宋体" w:hAnsi="宋体" w:eastAsia="宋体"/>
          <w:color w:val="auto"/>
          <w:sz w:val="21"/>
          <w:szCs w:val="21"/>
        </w:rPr>
      </w:pPr>
    </w:p>
    <w:p>
      <w:pPr>
        <w:adjustRightInd/>
        <w:snapToGrid/>
        <w:spacing w:line="360" w:lineRule="auto"/>
        <w:rPr>
          <w:rFonts w:ascii="宋体" w:hAnsi="宋体" w:eastAsia="宋体"/>
          <w:color w:val="auto"/>
          <w:sz w:val="21"/>
          <w:szCs w:val="21"/>
        </w:rPr>
      </w:pPr>
    </w:p>
    <w:p>
      <w:pPr>
        <w:adjustRightInd/>
        <w:snapToGrid/>
        <w:spacing w:line="360" w:lineRule="auto"/>
        <w:rPr>
          <w:rFonts w:ascii="宋体" w:hAnsi="宋体" w:eastAsia="宋体"/>
          <w:color w:val="auto"/>
          <w:sz w:val="21"/>
          <w:szCs w:val="21"/>
        </w:rPr>
      </w:pPr>
    </w:p>
    <w:p>
      <w:pPr>
        <w:adjustRightInd/>
        <w:snapToGrid/>
        <w:spacing w:line="360" w:lineRule="auto"/>
        <w:rPr>
          <w:rFonts w:ascii="宋体" w:hAnsi="宋体" w:eastAsia="宋体"/>
          <w:color w:val="auto"/>
          <w:sz w:val="21"/>
          <w:szCs w:val="21"/>
        </w:rPr>
      </w:pPr>
    </w:p>
    <w:p>
      <w:pPr>
        <w:adjustRightInd/>
        <w:snapToGrid/>
        <w:spacing w:line="360" w:lineRule="auto"/>
        <w:rPr>
          <w:rFonts w:ascii="宋体" w:hAnsi="宋体" w:eastAsia="宋体"/>
          <w:color w:val="auto"/>
          <w:sz w:val="21"/>
          <w:szCs w:val="21"/>
        </w:rPr>
      </w:pPr>
      <w:r>
        <w:rPr>
          <w:rFonts w:ascii="宋体" w:hAnsi="宋体" w:eastAsia="宋体"/>
          <w:color w:val="auto"/>
          <w:sz w:val="21"/>
          <w:szCs w:val="21"/>
        </w:rPr>
        <w:br w:type="page"/>
      </w:r>
    </w:p>
    <w:p>
      <w:pPr>
        <w:pStyle w:val="5"/>
        <w:widowControl w:val="0"/>
        <w:overflowPunct w:val="0"/>
        <w:spacing w:before="0" w:after="0" w:line="360" w:lineRule="auto"/>
        <w:rPr>
          <w:rFonts w:ascii="宋体" w:hAnsi="宋体" w:eastAsia="宋体"/>
          <w:color w:val="auto"/>
          <w:sz w:val="21"/>
          <w:szCs w:val="21"/>
        </w:rPr>
      </w:pPr>
      <w:bookmarkStart w:id="96" w:name="_Toc1045"/>
      <w:r>
        <w:rPr>
          <w:rFonts w:hint="eastAsia" w:ascii="宋体" w:hAnsi="宋体" w:eastAsia="宋体"/>
          <w:color w:val="auto"/>
          <w:sz w:val="21"/>
          <w:szCs w:val="21"/>
        </w:rPr>
        <w:t>附件2.投标书格式</w:t>
      </w:r>
      <w:bookmarkEnd w:id="96"/>
    </w:p>
    <w:p>
      <w:pPr>
        <w:jc w:val="center"/>
        <w:rPr>
          <w:rFonts w:ascii="宋体" w:hAnsi="宋体" w:eastAsia="宋体"/>
          <w:color w:val="auto"/>
          <w:sz w:val="21"/>
          <w:szCs w:val="21"/>
        </w:rPr>
      </w:pPr>
      <w:bookmarkStart w:id="97" w:name="_Toc11248"/>
      <w:r>
        <w:rPr>
          <w:rFonts w:hint="eastAsia" w:ascii="黑体" w:eastAsia="黑体"/>
          <w:color w:val="auto"/>
          <w:sz w:val="32"/>
          <w:szCs w:val="32"/>
        </w:rPr>
        <w:t>投标书</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致：三方诚信招标有限公司东莞分公司：</w:t>
      </w:r>
    </w:p>
    <w:p>
      <w:pPr>
        <w:spacing w:after="0" w:line="360" w:lineRule="auto"/>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根据贵方为</w:t>
      </w:r>
      <w:r>
        <w:rPr>
          <w:rFonts w:hint="eastAsia" w:ascii="宋体" w:hAnsi="宋体" w:eastAsia="宋体"/>
          <w:color w:val="auto"/>
          <w:sz w:val="21"/>
          <w:szCs w:val="21"/>
          <w:u w:val="single"/>
        </w:rPr>
        <w:t>（项目名称）（采购项目编号）</w:t>
      </w:r>
      <w:r>
        <w:rPr>
          <w:rFonts w:hint="eastAsia" w:ascii="宋体" w:hAnsi="宋体" w:eastAsia="宋体"/>
          <w:color w:val="auto"/>
          <w:sz w:val="21"/>
          <w:szCs w:val="21"/>
        </w:rPr>
        <w:t>项目招标公告/招标邀请，签字代表</w:t>
      </w:r>
      <w:r>
        <w:rPr>
          <w:rFonts w:hint="eastAsia" w:ascii="宋体" w:hAnsi="宋体" w:eastAsia="宋体"/>
          <w:color w:val="auto"/>
          <w:sz w:val="21"/>
          <w:szCs w:val="21"/>
          <w:u w:val="single"/>
        </w:rPr>
        <w:t>（姓名、职务）</w:t>
      </w:r>
      <w:r>
        <w:rPr>
          <w:rFonts w:hint="eastAsia" w:ascii="宋体" w:hAnsi="宋体" w:eastAsia="宋体"/>
          <w:color w:val="auto"/>
          <w:sz w:val="21"/>
          <w:szCs w:val="21"/>
        </w:rPr>
        <w:t>经正式授权并代表投标人</w:t>
      </w:r>
      <w:r>
        <w:rPr>
          <w:rFonts w:hint="eastAsia" w:ascii="宋体" w:hAnsi="宋体" w:eastAsia="宋体"/>
          <w:color w:val="auto"/>
          <w:sz w:val="21"/>
          <w:szCs w:val="21"/>
          <w:u w:val="single"/>
        </w:rPr>
        <w:t>（投标人名称、地址）</w:t>
      </w:r>
      <w:r>
        <w:rPr>
          <w:rFonts w:hint="eastAsia" w:ascii="宋体" w:hAnsi="宋体" w:eastAsia="宋体"/>
          <w:color w:val="auto"/>
          <w:sz w:val="21"/>
          <w:szCs w:val="21"/>
        </w:rPr>
        <w:t>提交投标文件及“开标文件”：</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 xml:space="preserve">在此，签字代表宣布同意如下： </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 xml:space="preserve">我方将按招标文件的规定履行合同责任和义务。 </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b/>
          <w:color w:val="auto"/>
          <w:sz w:val="21"/>
          <w:szCs w:val="21"/>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Pr>
          <w:rFonts w:hint="eastAsia" w:ascii="宋体" w:hAnsi="宋体" w:eastAsia="宋体"/>
          <w:color w:val="auto"/>
          <w:sz w:val="21"/>
          <w:szCs w:val="21"/>
        </w:rPr>
        <w:t xml:space="preserve"> </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本投标有效期为自开标日起</w:t>
      </w:r>
      <w:r>
        <w:rPr>
          <w:rFonts w:hint="eastAsia" w:ascii="宋体" w:hAnsi="宋体" w:eastAsia="宋体"/>
          <w:color w:val="auto"/>
          <w:sz w:val="21"/>
          <w:szCs w:val="21"/>
          <w:u w:val="single"/>
        </w:rPr>
        <w:t>90</w:t>
      </w:r>
      <w:r>
        <w:rPr>
          <w:rFonts w:hint="eastAsia" w:ascii="宋体" w:hAnsi="宋体" w:eastAsia="宋体"/>
          <w:color w:val="auto"/>
          <w:sz w:val="21"/>
          <w:szCs w:val="21"/>
        </w:rPr>
        <w:t xml:space="preserve">个日历日。 </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我方保证遵守投标人须知中关于没收投标保证金的规定。</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 xml:space="preserve">我方承诺，与买方聘请的为此项目提供咨询服务的公司及任何附属机构均无关联，我方不是买方的附属机构。 </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承诺，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我方同意提供按照贵方可能要求的与其投标有关的一切数据或资料。</w:t>
      </w:r>
    </w:p>
    <w:p>
      <w:pPr>
        <w:widowControl w:val="0"/>
        <w:numPr>
          <w:ilvl w:val="0"/>
          <w:numId w:val="9"/>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与本投标有关的一切正式信函请寄：</w:t>
      </w:r>
    </w:p>
    <w:p>
      <w:pPr>
        <w:spacing w:after="0" w:line="360" w:lineRule="auto"/>
        <w:rPr>
          <w:rFonts w:ascii="宋体" w:hAnsi="宋体" w:eastAsia="宋体"/>
          <w:color w:val="auto"/>
          <w:sz w:val="21"/>
          <w:szCs w:val="21"/>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rPr>
        <w:t>地址：　　　　　　　　　　　　　　　　　　　传真：</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电话/移动电话：　　　　　　　　　　　　　　　电子函件：</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投标人代表签字：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投标人名称全称（</w:t>
      </w:r>
      <w:r>
        <w:rPr>
          <w:rFonts w:hint="eastAsia" w:ascii="宋体" w:hAnsi="宋体" w:eastAsia="宋体"/>
          <w:color w:val="auto"/>
          <w:sz w:val="21"/>
          <w:szCs w:val="21"/>
          <w:lang w:eastAsia="zh-CN"/>
        </w:rPr>
        <w:t>加</w:t>
      </w:r>
      <w:r>
        <w:rPr>
          <w:rFonts w:hint="eastAsia" w:ascii="宋体" w:hAnsi="宋体" w:eastAsia="宋体"/>
          <w:color w:val="auto"/>
          <w:sz w:val="21"/>
          <w:szCs w:val="21"/>
        </w:rPr>
        <w:t>盖</w:t>
      </w:r>
      <w:r>
        <w:rPr>
          <w:rFonts w:hint="eastAsia" w:ascii="宋体" w:hAnsi="宋体" w:eastAsia="宋体"/>
          <w:color w:val="auto"/>
          <w:sz w:val="21"/>
          <w:szCs w:val="21"/>
          <w:lang w:eastAsia="zh-CN"/>
        </w:rPr>
        <w:t>公</w:t>
      </w:r>
      <w:r>
        <w:rPr>
          <w:rFonts w:hint="eastAsia" w:ascii="宋体" w:hAnsi="宋体" w:eastAsia="宋体"/>
          <w:color w:val="auto"/>
          <w:sz w:val="21"/>
          <w:szCs w:val="21"/>
        </w:rPr>
        <w:t xml:space="preserve">章）：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投标人开户银行（全称）：</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投标人银行</w:t>
      </w:r>
      <w:r>
        <w:rPr>
          <w:rFonts w:hint="eastAsia" w:ascii="宋体" w:hAnsi="宋体" w:eastAsia="宋体"/>
          <w:color w:val="auto"/>
          <w:sz w:val="21"/>
          <w:szCs w:val="21"/>
          <w:lang w:eastAsia="zh-CN"/>
        </w:rPr>
        <w:t>账号</w:t>
      </w:r>
      <w:r>
        <w:rPr>
          <w:rFonts w:hint="eastAsia" w:ascii="宋体" w:hAnsi="宋体" w:eastAsia="宋体"/>
          <w:color w:val="auto"/>
          <w:sz w:val="21"/>
          <w:szCs w:val="21"/>
        </w:rPr>
        <w:t>：</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日期：</w:t>
      </w:r>
    </w:p>
    <w:p>
      <w:pPr>
        <w:pStyle w:val="5"/>
        <w:widowControl w:val="0"/>
        <w:overflowPunct w:val="0"/>
        <w:spacing w:before="0" w:after="0" w:line="360" w:lineRule="auto"/>
        <w:rPr>
          <w:rFonts w:ascii="宋体" w:hAnsi="宋体" w:eastAsia="宋体"/>
          <w:color w:val="auto"/>
          <w:sz w:val="21"/>
          <w:szCs w:val="21"/>
        </w:rPr>
      </w:pPr>
      <w:r>
        <w:rPr>
          <w:rFonts w:hint="eastAsia" w:ascii="宋体" w:hAnsi="宋体" w:eastAsia="宋体"/>
          <w:color w:val="auto"/>
          <w:sz w:val="21"/>
          <w:szCs w:val="21"/>
        </w:rPr>
        <w:t>附件3.开标一览表格式</w:t>
      </w:r>
      <w:bookmarkEnd w:id="97"/>
    </w:p>
    <w:p>
      <w:pPr>
        <w:spacing w:line="360" w:lineRule="auto"/>
        <w:jc w:val="center"/>
        <w:rPr>
          <w:rFonts w:ascii="黑体" w:eastAsia="黑体"/>
          <w:color w:val="auto"/>
          <w:sz w:val="32"/>
          <w:szCs w:val="32"/>
        </w:rPr>
      </w:pPr>
      <w:r>
        <w:rPr>
          <w:rFonts w:hint="eastAsia" w:ascii="黑体" w:eastAsia="黑体"/>
          <w:color w:val="auto"/>
          <w:sz w:val="32"/>
          <w:szCs w:val="32"/>
        </w:rPr>
        <w:t>开标一览表</w:t>
      </w:r>
    </w:p>
    <w:p>
      <w:pPr>
        <w:spacing w:line="360" w:lineRule="auto"/>
        <w:rPr>
          <w:color w:val="auto"/>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投标人名称：</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采购项目编号：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w:t>
      </w:r>
    </w:p>
    <w:tbl>
      <w:tblPr>
        <w:tblStyle w:val="22"/>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3085"/>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2714" w:type="dxa"/>
            <w:vAlign w:val="center"/>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项目名称</w:t>
            </w:r>
          </w:p>
        </w:tc>
        <w:tc>
          <w:tcPr>
            <w:tcW w:w="3085" w:type="dxa"/>
            <w:vAlign w:val="center"/>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投标总价</w:t>
            </w:r>
          </w:p>
        </w:tc>
        <w:tc>
          <w:tcPr>
            <w:tcW w:w="3262" w:type="dxa"/>
            <w:vAlign w:val="center"/>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2714" w:type="dxa"/>
            <w:vMerge w:val="restart"/>
            <w:vAlign w:val="top"/>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center"/>
              <w:textAlignment w:val="auto"/>
              <w:rPr>
                <w:rFonts w:hint="eastAsia" w:ascii="宋体" w:hAnsi="宋体" w:eastAsia="宋体"/>
                <w:color w:val="auto"/>
                <w:sz w:val="21"/>
                <w:szCs w:val="21"/>
              </w:rPr>
            </w:pPr>
          </w:p>
        </w:tc>
        <w:tc>
          <w:tcPr>
            <w:tcW w:w="3085" w:type="dxa"/>
            <w:vAlign w:val="center"/>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both"/>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小写：</w:t>
            </w:r>
          </w:p>
        </w:tc>
        <w:tc>
          <w:tcPr>
            <w:tcW w:w="3262" w:type="dxa"/>
            <w:vMerge w:val="restart"/>
            <w:vAlign w:val="top"/>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center"/>
              <w:textAlignment w:val="auto"/>
              <w:rPr>
                <w:rFonts w:hint="eastAsia"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2714" w:type="dxa"/>
            <w:vMerge w:val="continue"/>
            <w:vAlign w:val="top"/>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both"/>
              <w:textAlignment w:val="auto"/>
              <w:rPr>
                <w:color w:val="auto"/>
              </w:rPr>
            </w:pPr>
          </w:p>
        </w:tc>
        <w:tc>
          <w:tcPr>
            <w:tcW w:w="3085" w:type="dxa"/>
            <w:vAlign w:val="center"/>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both"/>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大写：</w:t>
            </w:r>
          </w:p>
        </w:tc>
        <w:tc>
          <w:tcPr>
            <w:tcW w:w="3262" w:type="dxa"/>
            <w:vMerge w:val="continue"/>
            <w:vAlign w:val="top"/>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both"/>
              <w:textAlignment w:val="auto"/>
              <w:rPr>
                <w:rFonts w:hint="eastAsia" w:ascii="宋体" w:hAnsi="宋体" w:eastAsia="宋体"/>
                <w:color w:val="auto"/>
                <w:sz w:val="21"/>
                <w:szCs w:val="21"/>
                <w:lang w:eastAsia="zh-CN"/>
              </w:rPr>
            </w:pPr>
          </w:p>
        </w:tc>
      </w:tr>
    </w:tbl>
    <w:p>
      <w:pPr>
        <w:spacing w:after="0" w:line="360" w:lineRule="auto"/>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投标人盖章：</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日期：</w:t>
      </w:r>
    </w:p>
    <w:p>
      <w:pPr>
        <w:spacing w:after="0" w:line="360" w:lineRule="auto"/>
        <w:ind w:firstLine="359" w:firstLineChars="171"/>
        <w:rPr>
          <w:rFonts w:ascii="宋体" w:hAnsi="宋体" w:eastAsia="宋体"/>
          <w:color w:val="auto"/>
          <w:sz w:val="21"/>
          <w:szCs w:val="21"/>
        </w:rPr>
      </w:pPr>
    </w:p>
    <w:p>
      <w:pPr>
        <w:spacing w:after="0" w:line="360" w:lineRule="auto"/>
        <w:ind w:left="391" w:hanging="390" w:hangingChars="186"/>
        <w:rPr>
          <w:rFonts w:ascii="宋体" w:hAnsi="宋体" w:eastAsia="宋体"/>
          <w:color w:val="auto"/>
          <w:sz w:val="21"/>
          <w:szCs w:val="21"/>
        </w:rPr>
      </w:pPr>
      <w:r>
        <w:rPr>
          <w:rFonts w:hint="eastAsia" w:ascii="宋体" w:hAnsi="宋体" w:eastAsia="宋体"/>
          <w:color w:val="auto"/>
          <w:sz w:val="21"/>
          <w:szCs w:val="21"/>
        </w:rPr>
        <w:t xml:space="preserve">       注：1、投标总价栏须</w:t>
      </w:r>
      <w:r>
        <w:rPr>
          <w:rFonts w:ascii="宋体" w:hAnsi="宋体" w:eastAsia="宋体"/>
          <w:color w:val="auto"/>
          <w:sz w:val="21"/>
          <w:szCs w:val="21"/>
        </w:rPr>
        <w:t>用</w:t>
      </w:r>
      <w:r>
        <w:rPr>
          <w:rFonts w:hint="eastAsia" w:ascii="宋体" w:hAnsi="宋体" w:eastAsia="宋体"/>
          <w:color w:val="auto"/>
          <w:sz w:val="21"/>
          <w:szCs w:val="21"/>
        </w:rPr>
        <w:t>大写金额和小写金额两种方式</w:t>
      </w:r>
      <w:r>
        <w:rPr>
          <w:rFonts w:ascii="宋体" w:hAnsi="宋体" w:eastAsia="宋体"/>
          <w:color w:val="auto"/>
          <w:sz w:val="21"/>
          <w:szCs w:val="21"/>
        </w:rPr>
        <w:t>表示的投标总价</w:t>
      </w:r>
      <w:r>
        <w:rPr>
          <w:rFonts w:hint="eastAsia" w:ascii="宋体" w:hAnsi="宋体" w:eastAsia="宋体"/>
          <w:color w:val="auto"/>
          <w:sz w:val="21"/>
          <w:szCs w:val="21"/>
        </w:rPr>
        <w:t>，报价保留小数点后两位。投标总价大小写不一致，以大写为准。投标总价必须准确唯一且应包含招标文件要求的所有费用。</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2、此表应按投标人须知的规定密封标记并与法人代表证明书、法定代表人授权书（法人投标无需提交授权书）</w:t>
      </w:r>
      <w:r>
        <w:rPr>
          <w:rFonts w:hint="eastAsia" w:ascii="宋体" w:hAnsi="宋体" w:eastAsia="宋体"/>
          <w:color w:val="auto"/>
          <w:sz w:val="21"/>
          <w:szCs w:val="21"/>
          <w:lang w:eastAsia="zh-CN"/>
        </w:rPr>
        <w:t>一同密封提交。还须包括并不限于：投标保证金支付凭证银行汇款底单和投标保证金汇入情况说明。</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3、未按招标文件要求报价、填写开标一览表是导致投标人废标的常见问题，请投标人仔细填写，认真核对。</w:t>
      </w:r>
    </w:p>
    <w:p>
      <w:pPr>
        <w:adjustRightInd/>
        <w:snapToGrid/>
        <w:spacing w:line="360" w:lineRule="auto"/>
        <w:rPr>
          <w:color w:val="auto"/>
        </w:rPr>
      </w:pPr>
    </w:p>
    <w:p>
      <w:pPr>
        <w:adjustRightInd/>
        <w:snapToGrid/>
        <w:spacing w:line="360" w:lineRule="auto"/>
        <w:rPr>
          <w:color w:val="auto"/>
        </w:rPr>
      </w:pPr>
      <w:r>
        <w:rPr>
          <w:color w:val="auto"/>
        </w:rPr>
        <w:br w:type="page"/>
      </w:r>
    </w:p>
    <w:p>
      <w:pPr>
        <w:pStyle w:val="5"/>
        <w:widowControl w:val="0"/>
        <w:overflowPunct w:val="0"/>
        <w:spacing w:before="0" w:after="0" w:line="360" w:lineRule="auto"/>
        <w:rPr>
          <w:rFonts w:ascii="宋体" w:hAnsi="宋体" w:eastAsia="宋体"/>
          <w:color w:val="auto"/>
          <w:sz w:val="21"/>
          <w:szCs w:val="21"/>
        </w:rPr>
      </w:pPr>
      <w:bookmarkStart w:id="98" w:name="_Toc15530"/>
      <w:r>
        <w:rPr>
          <w:rFonts w:hint="eastAsia" w:ascii="宋体" w:hAnsi="宋体" w:eastAsia="宋体"/>
          <w:color w:val="auto"/>
          <w:sz w:val="21"/>
          <w:szCs w:val="21"/>
        </w:rPr>
        <w:t xml:space="preserve">附件4. </w:t>
      </w:r>
      <w:r>
        <w:rPr>
          <w:rFonts w:hint="eastAsia" w:ascii="宋体" w:hAnsi="宋体" w:eastAsia="宋体" w:cs="Times New Roman"/>
          <w:color w:val="auto"/>
          <w:sz w:val="21"/>
          <w:szCs w:val="21"/>
        </w:rPr>
        <w:t>投标分项报价表格式</w:t>
      </w:r>
      <w:bookmarkEnd w:id="98"/>
    </w:p>
    <w:p>
      <w:pPr>
        <w:spacing w:line="360" w:lineRule="auto"/>
        <w:jc w:val="center"/>
        <w:rPr>
          <w:rFonts w:ascii="黑体" w:eastAsia="黑体"/>
          <w:color w:val="auto"/>
          <w:sz w:val="32"/>
          <w:szCs w:val="32"/>
        </w:rPr>
      </w:pPr>
    </w:p>
    <w:p>
      <w:pPr>
        <w:spacing w:line="360" w:lineRule="auto"/>
        <w:jc w:val="center"/>
        <w:rPr>
          <w:rFonts w:ascii="黑体" w:eastAsia="黑体"/>
          <w:color w:val="auto"/>
          <w:sz w:val="32"/>
          <w:szCs w:val="32"/>
        </w:rPr>
      </w:pPr>
      <w:r>
        <w:rPr>
          <w:rFonts w:hint="eastAsia" w:ascii="黑体" w:eastAsia="黑体"/>
          <w:color w:val="auto"/>
          <w:sz w:val="32"/>
          <w:szCs w:val="32"/>
        </w:rPr>
        <w:t>货物（服务）分项报价表</w:t>
      </w:r>
      <w:r>
        <w:rPr>
          <w:rFonts w:hint="eastAsia" w:ascii="宋体" w:hAnsi="宋体" w:eastAsia="宋体"/>
          <w:color w:val="auto"/>
          <w:sz w:val="21"/>
          <w:szCs w:val="21"/>
        </w:rPr>
        <w:t xml:space="preserve"> </w:t>
      </w:r>
    </w:p>
    <w:tbl>
      <w:tblPr>
        <w:tblStyle w:val="22"/>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7"/>
        <w:gridCol w:w="1917"/>
        <w:gridCol w:w="1050"/>
        <w:gridCol w:w="1100"/>
        <w:gridCol w:w="118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17" w:type="dxa"/>
            <w:vAlign w:val="center"/>
          </w:tcPr>
          <w:p>
            <w:pPr>
              <w:spacing w:before="100" w:beforeAutospacing="1" w:after="100" w:afterAutospacing="1" w:line="360" w:lineRule="auto"/>
              <w:jc w:val="center"/>
              <w:rPr>
                <w:rFonts w:ascii="宋体" w:hAnsi="宋体" w:eastAsia="宋体"/>
                <w:color w:val="auto"/>
                <w:sz w:val="21"/>
                <w:szCs w:val="21"/>
              </w:rPr>
            </w:pPr>
            <w:r>
              <w:rPr>
                <w:rFonts w:hint="eastAsia" w:ascii="宋体" w:hAnsi="宋体" w:eastAsia="宋体"/>
                <w:color w:val="auto"/>
                <w:sz w:val="21"/>
                <w:szCs w:val="21"/>
              </w:rPr>
              <w:t>序号</w:t>
            </w:r>
          </w:p>
        </w:tc>
        <w:tc>
          <w:tcPr>
            <w:tcW w:w="1377" w:type="dxa"/>
            <w:vAlign w:val="center"/>
          </w:tcPr>
          <w:p>
            <w:pPr>
              <w:spacing w:before="100" w:beforeAutospacing="1" w:after="100" w:afterAutospacing="1" w:line="360" w:lineRule="auto"/>
              <w:jc w:val="center"/>
              <w:rPr>
                <w:rFonts w:ascii="宋体" w:hAnsi="宋体" w:eastAsia="宋体"/>
                <w:color w:val="auto"/>
                <w:sz w:val="21"/>
                <w:szCs w:val="21"/>
              </w:rPr>
            </w:pPr>
            <w:r>
              <w:rPr>
                <w:rFonts w:hint="eastAsia" w:ascii="宋体" w:hAnsi="宋体" w:eastAsia="宋体"/>
                <w:color w:val="auto"/>
                <w:sz w:val="21"/>
                <w:szCs w:val="21"/>
                <w:lang w:eastAsia="zh-CN"/>
              </w:rPr>
              <w:t>分项</w:t>
            </w:r>
            <w:r>
              <w:rPr>
                <w:rFonts w:hint="eastAsia" w:ascii="宋体" w:hAnsi="宋体" w:eastAsia="宋体"/>
                <w:color w:val="auto"/>
                <w:sz w:val="21"/>
                <w:szCs w:val="21"/>
              </w:rPr>
              <w:t>名称</w:t>
            </w:r>
          </w:p>
        </w:tc>
        <w:tc>
          <w:tcPr>
            <w:tcW w:w="1917" w:type="dxa"/>
            <w:vAlign w:val="center"/>
          </w:tcPr>
          <w:p>
            <w:pPr>
              <w:spacing w:before="100" w:beforeAutospacing="1" w:after="100" w:afterAutospacing="1" w:line="360" w:lineRule="auto"/>
              <w:jc w:val="center"/>
              <w:rPr>
                <w:rFonts w:ascii="宋体" w:hAnsi="宋体" w:eastAsia="宋体"/>
                <w:color w:val="auto"/>
                <w:sz w:val="21"/>
                <w:szCs w:val="21"/>
              </w:rPr>
            </w:pPr>
            <w:r>
              <w:rPr>
                <w:rFonts w:hint="eastAsia" w:ascii="宋体" w:hAnsi="宋体" w:eastAsia="宋体"/>
                <w:color w:val="auto"/>
                <w:sz w:val="21"/>
                <w:szCs w:val="21"/>
                <w:lang w:eastAsia="zh-CN"/>
              </w:rPr>
              <w:t>分项内容</w:t>
            </w:r>
          </w:p>
        </w:tc>
        <w:tc>
          <w:tcPr>
            <w:tcW w:w="1050" w:type="dxa"/>
            <w:vAlign w:val="center"/>
          </w:tcPr>
          <w:p>
            <w:pPr>
              <w:spacing w:before="100" w:beforeAutospacing="1" w:after="100" w:afterAutospacing="1" w:line="360" w:lineRule="auto"/>
              <w:jc w:val="center"/>
              <w:rPr>
                <w:rFonts w:ascii="宋体" w:hAnsi="宋体" w:eastAsia="宋体"/>
                <w:color w:val="auto"/>
                <w:sz w:val="21"/>
                <w:szCs w:val="21"/>
              </w:rPr>
            </w:pPr>
            <w:r>
              <w:rPr>
                <w:rFonts w:hint="eastAsia" w:ascii="宋体" w:hAnsi="宋体" w:eastAsia="宋体"/>
                <w:color w:val="auto"/>
                <w:sz w:val="21"/>
                <w:szCs w:val="21"/>
              </w:rPr>
              <w:t>数量</w:t>
            </w:r>
          </w:p>
        </w:tc>
        <w:tc>
          <w:tcPr>
            <w:tcW w:w="1100" w:type="dxa"/>
            <w:vAlign w:val="center"/>
          </w:tcPr>
          <w:p>
            <w:pPr>
              <w:spacing w:before="100" w:beforeAutospacing="1" w:after="100" w:afterAutospacing="1" w:line="360" w:lineRule="auto"/>
              <w:jc w:val="center"/>
              <w:rPr>
                <w:rFonts w:ascii="宋体" w:hAnsi="宋体" w:eastAsia="宋体"/>
                <w:color w:val="auto"/>
                <w:sz w:val="21"/>
                <w:szCs w:val="21"/>
              </w:rPr>
            </w:pPr>
            <w:r>
              <w:rPr>
                <w:rFonts w:hint="eastAsia" w:ascii="宋体" w:hAnsi="宋体" w:eastAsia="宋体"/>
                <w:color w:val="auto"/>
                <w:sz w:val="21"/>
                <w:szCs w:val="21"/>
              </w:rPr>
              <w:t>单价</w:t>
            </w:r>
          </w:p>
        </w:tc>
        <w:tc>
          <w:tcPr>
            <w:tcW w:w="1183" w:type="dxa"/>
            <w:vAlign w:val="center"/>
          </w:tcPr>
          <w:p>
            <w:pPr>
              <w:spacing w:before="100" w:beforeAutospacing="1" w:after="100" w:afterAutospacing="1" w:line="360" w:lineRule="auto"/>
              <w:jc w:val="center"/>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总价</w:t>
            </w:r>
          </w:p>
        </w:tc>
        <w:tc>
          <w:tcPr>
            <w:tcW w:w="1078" w:type="dxa"/>
            <w:vAlign w:val="center"/>
          </w:tcPr>
          <w:p>
            <w:pPr>
              <w:spacing w:before="100" w:beforeAutospacing="1" w:after="100" w:afterAutospacing="1" w:line="360" w:lineRule="auto"/>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line="360" w:lineRule="auto"/>
              <w:jc w:val="center"/>
              <w:rPr>
                <w:rFonts w:ascii="宋体" w:hAnsi="宋体" w:eastAsia="宋体"/>
                <w:color w:val="auto"/>
                <w:sz w:val="21"/>
                <w:szCs w:val="21"/>
              </w:rPr>
            </w:pPr>
            <w:r>
              <w:rPr>
                <w:rFonts w:hint="eastAsia" w:ascii="宋体" w:hAnsi="宋体" w:eastAsia="宋体"/>
                <w:color w:val="auto"/>
                <w:sz w:val="21"/>
                <w:szCs w:val="21"/>
              </w:rPr>
              <w:t>1</w:t>
            </w:r>
          </w:p>
        </w:tc>
        <w:tc>
          <w:tcPr>
            <w:tcW w:w="1377" w:type="dxa"/>
            <w:vAlign w:val="center"/>
          </w:tcPr>
          <w:p>
            <w:pPr>
              <w:spacing w:before="100" w:beforeAutospacing="1" w:after="100" w:afterAutospacing="1" w:line="360" w:lineRule="auto"/>
              <w:rPr>
                <w:rFonts w:ascii="宋体" w:hAnsi="宋体" w:eastAsia="宋体"/>
                <w:color w:val="auto"/>
                <w:sz w:val="21"/>
                <w:szCs w:val="21"/>
              </w:rPr>
            </w:pPr>
          </w:p>
        </w:tc>
        <w:tc>
          <w:tcPr>
            <w:tcW w:w="1917" w:type="dxa"/>
            <w:vAlign w:val="center"/>
          </w:tcPr>
          <w:p>
            <w:pPr>
              <w:spacing w:before="100" w:beforeAutospacing="1" w:after="100" w:afterAutospacing="1" w:line="360" w:lineRule="auto"/>
              <w:jc w:val="center"/>
              <w:rPr>
                <w:rFonts w:ascii="宋体" w:hAnsi="宋体" w:eastAsia="宋体"/>
                <w:color w:val="auto"/>
                <w:sz w:val="21"/>
                <w:szCs w:val="21"/>
              </w:rPr>
            </w:pPr>
          </w:p>
        </w:tc>
        <w:tc>
          <w:tcPr>
            <w:tcW w:w="1050" w:type="dxa"/>
            <w:vAlign w:val="center"/>
          </w:tcPr>
          <w:p>
            <w:pPr>
              <w:spacing w:before="100" w:beforeAutospacing="1" w:after="100" w:afterAutospacing="1" w:line="360" w:lineRule="auto"/>
              <w:jc w:val="center"/>
              <w:rPr>
                <w:rFonts w:ascii="宋体" w:hAnsi="宋体" w:eastAsia="宋体"/>
                <w:color w:val="auto"/>
                <w:sz w:val="21"/>
                <w:szCs w:val="21"/>
              </w:rPr>
            </w:pPr>
          </w:p>
        </w:tc>
        <w:tc>
          <w:tcPr>
            <w:tcW w:w="1100" w:type="dxa"/>
            <w:vAlign w:val="center"/>
          </w:tcPr>
          <w:p>
            <w:pPr>
              <w:spacing w:before="100" w:beforeAutospacing="1" w:after="100" w:afterAutospacing="1" w:line="360" w:lineRule="auto"/>
              <w:jc w:val="center"/>
              <w:rPr>
                <w:rFonts w:ascii="宋体" w:hAnsi="宋体" w:eastAsia="宋体"/>
                <w:color w:val="auto"/>
                <w:sz w:val="21"/>
                <w:szCs w:val="21"/>
              </w:rPr>
            </w:pPr>
          </w:p>
        </w:tc>
        <w:tc>
          <w:tcPr>
            <w:tcW w:w="1183" w:type="dxa"/>
            <w:vAlign w:val="center"/>
          </w:tcPr>
          <w:p>
            <w:pPr>
              <w:spacing w:before="100" w:beforeAutospacing="1" w:after="100" w:afterAutospacing="1" w:line="360" w:lineRule="auto"/>
              <w:jc w:val="center"/>
              <w:rPr>
                <w:rFonts w:ascii="宋体" w:hAnsi="宋体" w:eastAsia="宋体"/>
                <w:color w:val="auto"/>
                <w:sz w:val="21"/>
                <w:szCs w:val="21"/>
              </w:rPr>
            </w:pPr>
          </w:p>
        </w:tc>
        <w:tc>
          <w:tcPr>
            <w:tcW w:w="1078" w:type="dxa"/>
            <w:vAlign w:val="center"/>
          </w:tcPr>
          <w:p>
            <w:pPr>
              <w:spacing w:before="100" w:beforeAutospacing="1" w:after="100" w:afterAutospacing="1"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line="360" w:lineRule="auto"/>
              <w:jc w:val="center"/>
              <w:rPr>
                <w:rFonts w:ascii="宋体" w:hAnsi="宋体" w:eastAsia="宋体"/>
                <w:color w:val="auto"/>
                <w:sz w:val="21"/>
                <w:szCs w:val="21"/>
              </w:rPr>
            </w:pPr>
            <w:r>
              <w:rPr>
                <w:rFonts w:hint="eastAsia" w:ascii="宋体" w:hAnsi="宋体" w:eastAsia="宋体"/>
                <w:color w:val="auto"/>
                <w:sz w:val="21"/>
                <w:szCs w:val="21"/>
              </w:rPr>
              <w:t>2</w:t>
            </w:r>
          </w:p>
        </w:tc>
        <w:tc>
          <w:tcPr>
            <w:tcW w:w="1377" w:type="dxa"/>
            <w:vAlign w:val="center"/>
          </w:tcPr>
          <w:p>
            <w:pPr>
              <w:spacing w:before="100" w:beforeAutospacing="1" w:after="100" w:afterAutospacing="1" w:line="360" w:lineRule="auto"/>
              <w:rPr>
                <w:rFonts w:ascii="宋体" w:hAnsi="宋体" w:eastAsia="宋体"/>
                <w:color w:val="auto"/>
                <w:sz w:val="21"/>
                <w:szCs w:val="21"/>
              </w:rPr>
            </w:pPr>
          </w:p>
        </w:tc>
        <w:tc>
          <w:tcPr>
            <w:tcW w:w="1917" w:type="dxa"/>
            <w:vAlign w:val="center"/>
          </w:tcPr>
          <w:p>
            <w:pPr>
              <w:spacing w:before="100" w:beforeAutospacing="1" w:after="100" w:afterAutospacing="1" w:line="360" w:lineRule="auto"/>
              <w:jc w:val="center"/>
              <w:rPr>
                <w:rFonts w:ascii="宋体" w:hAnsi="宋体" w:eastAsia="宋体"/>
                <w:color w:val="auto"/>
                <w:sz w:val="21"/>
                <w:szCs w:val="21"/>
              </w:rPr>
            </w:pPr>
          </w:p>
        </w:tc>
        <w:tc>
          <w:tcPr>
            <w:tcW w:w="1050" w:type="dxa"/>
            <w:vAlign w:val="center"/>
          </w:tcPr>
          <w:p>
            <w:pPr>
              <w:spacing w:before="100" w:beforeAutospacing="1" w:after="100" w:afterAutospacing="1" w:line="360" w:lineRule="auto"/>
              <w:jc w:val="center"/>
              <w:rPr>
                <w:rFonts w:ascii="宋体" w:hAnsi="宋体" w:eastAsia="宋体"/>
                <w:color w:val="auto"/>
                <w:sz w:val="21"/>
                <w:szCs w:val="21"/>
              </w:rPr>
            </w:pPr>
          </w:p>
        </w:tc>
        <w:tc>
          <w:tcPr>
            <w:tcW w:w="1100" w:type="dxa"/>
            <w:vAlign w:val="center"/>
          </w:tcPr>
          <w:p>
            <w:pPr>
              <w:spacing w:before="100" w:beforeAutospacing="1" w:after="100" w:afterAutospacing="1" w:line="360" w:lineRule="auto"/>
              <w:jc w:val="center"/>
              <w:rPr>
                <w:rFonts w:ascii="宋体" w:hAnsi="宋体" w:eastAsia="宋体"/>
                <w:color w:val="auto"/>
                <w:sz w:val="21"/>
                <w:szCs w:val="21"/>
              </w:rPr>
            </w:pPr>
          </w:p>
        </w:tc>
        <w:tc>
          <w:tcPr>
            <w:tcW w:w="1183" w:type="dxa"/>
            <w:vAlign w:val="center"/>
          </w:tcPr>
          <w:p>
            <w:pPr>
              <w:spacing w:before="100" w:beforeAutospacing="1" w:after="100" w:afterAutospacing="1" w:line="360" w:lineRule="auto"/>
              <w:jc w:val="center"/>
              <w:rPr>
                <w:rFonts w:ascii="宋体" w:hAnsi="宋体" w:eastAsia="宋体"/>
                <w:color w:val="auto"/>
                <w:sz w:val="21"/>
                <w:szCs w:val="21"/>
              </w:rPr>
            </w:pPr>
          </w:p>
        </w:tc>
        <w:tc>
          <w:tcPr>
            <w:tcW w:w="1078" w:type="dxa"/>
            <w:vAlign w:val="center"/>
          </w:tcPr>
          <w:p>
            <w:pPr>
              <w:spacing w:before="100" w:beforeAutospacing="1" w:after="100" w:afterAutospacing="1"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line="360" w:lineRule="auto"/>
              <w:jc w:val="center"/>
              <w:rPr>
                <w:rFonts w:ascii="宋体" w:hAnsi="宋体" w:eastAsia="宋体"/>
                <w:color w:val="auto"/>
                <w:sz w:val="21"/>
                <w:szCs w:val="21"/>
              </w:rPr>
            </w:pPr>
            <w:r>
              <w:rPr>
                <w:rFonts w:hint="eastAsia" w:ascii="宋体" w:hAnsi="宋体" w:eastAsia="宋体"/>
                <w:color w:val="auto"/>
                <w:sz w:val="21"/>
                <w:szCs w:val="21"/>
              </w:rPr>
              <w:t>3</w:t>
            </w:r>
          </w:p>
        </w:tc>
        <w:tc>
          <w:tcPr>
            <w:tcW w:w="1377" w:type="dxa"/>
            <w:vAlign w:val="center"/>
          </w:tcPr>
          <w:p>
            <w:pPr>
              <w:spacing w:before="100" w:beforeAutospacing="1" w:after="100" w:afterAutospacing="1" w:line="360" w:lineRule="auto"/>
              <w:rPr>
                <w:rFonts w:ascii="宋体" w:hAnsi="宋体" w:eastAsia="宋体"/>
                <w:color w:val="auto"/>
                <w:sz w:val="21"/>
                <w:szCs w:val="21"/>
              </w:rPr>
            </w:pPr>
          </w:p>
        </w:tc>
        <w:tc>
          <w:tcPr>
            <w:tcW w:w="1917" w:type="dxa"/>
            <w:vAlign w:val="center"/>
          </w:tcPr>
          <w:p>
            <w:pPr>
              <w:spacing w:before="100" w:beforeAutospacing="1" w:after="100" w:afterAutospacing="1" w:line="360" w:lineRule="auto"/>
              <w:jc w:val="center"/>
              <w:rPr>
                <w:rFonts w:ascii="宋体" w:hAnsi="宋体" w:eastAsia="宋体"/>
                <w:color w:val="auto"/>
                <w:sz w:val="21"/>
                <w:szCs w:val="21"/>
              </w:rPr>
            </w:pPr>
          </w:p>
        </w:tc>
        <w:tc>
          <w:tcPr>
            <w:tcW w:w="1050" w:type="dxa"/>
            <w:vAlign w:val="center"/>
          </w:tcPr>
          <w:p>
            <w:pPr>
              <w:spacing w:before="100" w:beforeAutospacing="1" w:after="100" w:afterAutospacing="1" w:line="360" w:lineRule="auto"/>
              <w:jc w:val="center"/>
              <w:rPr>
                <w:rFonts w:ascii="宋体" w:hAnsi="宋体" w:eastAsia="宋体"/>
                <w:color w:val="auto"/>
                <w:sz w:val="21"/>
                <w:szCs w:val="21"/>
              </w:rPr>
            </w:pPr>
          </w:p>
        </w:tc>
        <w:tc>
          <w:tcPr>
            <w:tcW w:w="1100" w:type="dxa"/>
            <w:vAlign w:val="center"/>
          </w:tcPr>
          <w:p>
            <w:pPr>
              <w:spacing w:before="100" w:beforeAutospacing="1" w:after="100" w:afterAutospacing="1" w:line="360" w:lineRule="auto"/>
              <w:jc w:val="center"/>
              <w:rPr>
                <w:rFonts w:ascii="宋体" w:hAnsi="宋体" w:eastAsia="宋体"/>
                <w:color w:val="auto"/>
                <w:sz w:val="21"/>
                <w:szCs w:val="21"/>
              </w:rPr>
            </w:pPr>
          </w:p>
        </w:tc>
        <w:tc>
          <w:tcPr>
            <w:tcW w:w="1183" w:type="dxa"/>
            <w:vAlign w:val="center"/>
          </w:tcPr>
          <w:p>
            <w:pPr>
              <w:spacing w:before="100" w:beforeAutospacing="1" w:after="100" w:afterAutospacing="1" w:line="360" w:lineRule="auto"/>
              <w:jc w:val="center"/>
              <w:rPr>
                <w:rFonts w:ascii="宋体" w:hAnsi="宋体" w:eastAsia="宋体"/>
                <w:color w:val="auto"/>
                <w:sz w:val="21"/>
                <w:szCs w:val="21"/>
              </w:rPr>
            </w:pPr>
          </w:p>
        </w:tc>
        <w:tc>
          <w:tcPr>
            <w:tcW w:w="1078" w:type="dxa"/>
            <w:vAlign w:val="center"/>
          </w:tcPr>
          <w:p>
            <w:pPr>
              <w:spacing w:before="100" w:beforeAutospacing="1" w:after="100" w:afterAutospacing="1"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261" w:type="dxa"/>
            <w:gridSpan w:val="5"/>
            <w:vAlign w:val="center"/>
          </w:tcPr>
          <w:p>
            <w:pPr>
              <w:spacing w:before="100" w:beforeAutospacing="1" w:after="100" w:afterAutospacing="1" w:line="360" w:lineRule="auto"/>
              <w:jc w:val="center"/>
              <w:rPr>
                <w:rFonts w:ascii="宋体" w:hAnsi="宋体" w:eastAsia="宋体"/>
                <w:color w:val="auto"/>
                <w:sz w:val="21"/>
                <w:szCs w:val="21"/>
              </w:rPr>
            </w:pPr>
            <w:r>
              <w:rPr>
                <w:rFonts w:hint="eastAsia" w:ascii="宋体" w:hAnsi="宋体" w:eastAsia="宋体"/>
                <w:color w:val="auto"/>
                <w:sz w:val="21"/>
                <w:szCs w:val="21"/>
              </w:rPr>
              <w:t>总价</w:t>
            </w:r>
          </w:p>
        </w:tc>
        <w:tc>
          <w:tcPr>
            <w:tcW w:w="2261" w:type="dxa"/>
            <w:gridSpan w:val="2"/>
            <w:vAlign w:val="center"/>
          </w:tcPr>
          <w:p>
            <w:pPr>
              <w:spacing w:before="100" w:beforeAutospacing="1" w:after="100" w:afterAutospacing="1"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8522" w:type="dxa"/>
            <w:gridSpan w:val="7"/>
            <w:vAlign w:val="center"/>
          </w:tcPr>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投标人盖章：</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日期：</w:t>
            </w:r>
          </w:p>
        </w:tc>
      </w:tr>
    </w:tbl>
    <w:p>
      <w:pPr>
        <w:spacing w:line="360" w:lineRule="auto"/>
        <w:rPr>
          <w:rFonts w:ascii="宋体" w:hAnsi="宋体" w:eastAsia="宋体" w:cs="宋体"/>
          <w:b/>
          <w:color w:val="auto"/>
          <w:sz w:val="21"/>
          <w:szCs w:val="21"/>
        </w:rPr>
      </w:pPr>
    </w:p>
    <w:p>
      <w:pPr>
        <w:spacing w:line="360" w:lineRule="auto"/>
        <w:rPr>
          <w:rFonts w:ascii="宋体" w:hAnsi="宋体" w:eastAsia="宋体"/>
          <w:color w:val="auto"/>
          <w:sz w:val="21"/>
          <w:szCs w:val="21"/>
        </w:rPr>
      </w:pPr>
      <w:r>
        <w:rPr>
          <w:rFonts w:hint="eastAsia" w:ascii="宋体" w:hAnsi="宋体" w:eastAsia="宋体"/>
          <w:color w:val="auto"/>
          <w:sz w:val="21"/>
          <w:szCs w:val="21"/>
        </w:rPr>
        <w:br w:type="page"/>
      </w:r>
    </w:p>
    <w:p>
      <w:pPr>
        <w:spacing w:line="360" w:lineRule="auto"/>
        <w:jc w:val="center"/>
        <w:rPr>
          <w:rFonts w:ascii="黑体" w:eastAsia="黑体"/>
          <w:color w:val="auto"/>
          <w:sz w:val="32"/>
          <w:szCs w:val="32"/>
        </w:rPr>
      </w:pPr>
    </w:p>
    <w:p>
      <w:pPr>
        <w:spacing w:line="360" w:lineRule="auto"/>
        <w:jc w:val="center"/>
        <w:rPr>
          <w:rFonts w:ascii="黑体" w:eastAsia="黑体"/>
          <w:color w:val="auto"/>
          <w:sz w:val="32"/>
          <w:szCs w:val="32"/>
        </w:rPr>
      </w:pPr>
      <w:r>
        <w:rPr>
          <w:rFonts w:hint="eastAsia" w:ascii="黑体" w:eastAsia="黑体"/>
          <w:color w:val="auto"/>
          <w:sz w:val="32"/>
          <w:szCs w:val="32"/>
        </w:rPr>
        <w:t>节能产品或环境标志产品列价表</w:t>
      </w:r>
    </w:p>
    <w:tbl>
      <w:tblPr>
        <w:tblStyle w:val="22"/>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81"/>
        <w:gridCol w:w="1316"/>
        <w:gridCol w:w="1067"/>
        <w:gridCol w:w="1150"/>
        <w:gridCol w:w="850"/>
        <w:gridCol w:w="83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875" w:type="dxa"/>
            <w:vAlign w:val="center"/>
          </w:tcPr>
          <w:p>
            <w:pPr>
              <w:spacing w:after="0" w:line="360" w:lineRule="auto"/>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381" w:type="dxa"/>
            <w:vAlign w:val="center"/>
          </w:tcPr>
          <w:p>
            <w:pPr>
              <w:spacing w:after="0" w:line="360" w:lineRule="auto"/>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货物名称</w:t>
            </w:r>
          </w:p>
        </w:tc>
        <w:tc>
          <w:tcPr>
            <w:tcW w:w="1316" w:type="dxa"/>
            <w:vAlign w:val="center"/>
          </w:tcPr>
          <w:p>
            <w:pPr>
              <w:spacing w:after="0" w:line="360" w:lineRule="auto"/>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规格型号</w:t>
            </w:r>
          </w:p>
        </w:tc>
        <w:tc>
          <w:tcPr>
            <w:tcW w:w="1067" w:type="dxa"/>
            <w:vAlign w:val="center"/>
          </w:tcPr>
          <w:p>
            <w:pPr>
              <w:spacing w:after="0" w:line="360" w:lineRule="auto"/>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1150" w:type="dxa"/>
            <w:vAlign w:val="center"/>
          </w:tcPr>
          <w:p>
            <w:pPr>
              <w:spacing w:after="0" w:line="360" w:lineRule="auto"/>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单价</w:t>
            </w:r>
          </w:p>
        </w:tc>
        <w:tc>
          <w:tcPr>
            <w:tcW w:w="850" w:type="dxa"/>
            <w:vAlign w:val="center"/>
          </w:tcPr>
          <w:p>
            <w:pPr>
              <w:spacing w:after="0" w:line="360" w:lineRule="auto"/>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总价</w:t>
            </w:r>
          </w:p>
        </w:tc>
        <w:tc>
          <w:tcPr>
            <w:tcW w:w="833" w:type="dxa"/>
            <w:vAlign w:val="center"/>
          </w:tcPr>
          <w:p>
            <w:pPr>
              <w:spacing w:after="0" w:line="360" w:lineRule="auto"/>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备注</w:t>
            </w:r>
          </w:p>
        </w:tc>
        <w:tc>
          <w:tcPr>
            <w:tcW w:w="1050" w:type="dxa"/>
            <w:vAlign w:val="center"/>
          </w:tcPr>
          <w:p>
            <w:pPr>
              <w:spacing w:after="0" w:line="360" w:lineRule="auto"/>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875" w:type="dxa"/>
            <w:vAlign w:val="center"/>
          </w:tcPr>
          <w:p>
            <w:pPr>
              <w:spacing w:after="0" w:line="360" w:lineRule="auto"/>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1</w:t>
            </w:r>
          </w:p>
        </w:tc>
        <w:tc>
          <w:tcPr>
            <w:tcW w:w="1381" w:type="dxa"/>
            <w:vAlign w:val="center"/>
          </w:tcPr>
          <w:p>
            <w:pPr>
              <w:spacing w:after="0" w:line="360" w:lineRule="auto"/>
              <w:jc w:val="center"/>
              <w:textAlignment w:val="bottom"/>
              <w:rPr>
                <w:rFonts w:ascii="宋体" w:hAnsi="宋体" w:eastAsia="宋体" w:cs="宋体"/>
                <w:color w:val="auto"/>
                <w:sz w:val="21"/>
                <w:szCs w:val="21"/>
              </w:rPr>
            </w:pPr>
          </w:p>
        </w:tc>
        <w:tc>
          <w:tcPr>
            <w:tcW w:w="1316" w:type="dxa"/>
            <w:vAlign w:val="center"/>
          </w:tcPr>
          <w:p>
            <w:pPr>
              <w:spacing w:after="0" w:line="360" w:lineRule="auto"/>
              <w:jc w:val="center"/>
              <w:textAlignment w:val="bottom"/>
              <w:rPr>
                <w:rFonts w:ascii="宋体" w:hAnsi="宋体" w:eastAsia="宋体" w:cs="宋体"/>
                <w:color w:val="auto"/>
                <w:sz w:val="21"/>
                <w:szCs w:val="21"/>
              </w:rPr>
            </w:pPr>
          </w:p>
        </w:tc>
        <w:tc>
          <w:tcPr>
            <w:tcW w:w="1067" w:type="dxa"/>
            <w:vAlign w:val="center"/>
          </w:tcPr>
          <w:p>
            <w:pPr>
              <w:spacing w:after="0" w:line="360" w:lineRule="auto"/>
              <w:jc w:val="center"/>
              <w:textAlignment w:val="bottom"/>
              <w:rPr>
                <w:rFonts w:ascii="宋体" w:hAnsi="宋体" w:eastAsia="宋体" w:cs="宋体"/>
                <w:color w:val="auto"/>
                <w:sz w:val="21"/>
                <w:szCs w:val="21"/>
              </w:rPr>
            </w:pPr>
          </w:p>
        </w:tc>
        <w:tc>
          <w:tcPr>
            <w:tcW w:w="1150" w:type="dxa"/>
            <w:vAlign w:val="center"/>
          </w:tcPr>
          <w:p>
            <w:pPr>
              <w:spacing w:after="0" w:line="360" w:lineRule="auto"/>
              <w:jc w:val="center"/>
              <w:textAlignment w:val="bottom"/>
              <w:rPr>
                <w:rFonts w:ascii="宋体" w:hAnsi="宋体" w:eastAsia="宋体" w:cs="宋体"/>
                <w:color w:val="auto"/>
                <w:sz w:val="21"/>
                <w:szCs w:val="21"/>
              </w:rPr>
            </w:pPr>
          </w:p>
        </w:tc>
        <w:tc>
          <w:tcPr>
            <w:tcW w:w="850" w:type="dxa"/>
            <w:vAlign w:val="center"/>
          </w:tcPr>
          <w:p>
            <w:pPr>
              <w:spacing w:after="0" w:line="360" w:lineRule="auto"/>
              <w:jc w:val="center"/>
              <w:textAlignment w:val="bottom"/>
              <w:rPr>
                <w:rFonts w:ascii="宋体" w:hAnsi="宋体" w:eastAsia="宋体" w:cs="宋体"/>
                <w:color w:val="auto"/>
                <w:sz w:val="21"/>
                <w:szCs w:val="21"/>
              </w:rPr>
            </w:pPr>
          </w:p>
        </w:tc>
        <w:tc>
          <w:tcPr>
            <w:tcW w:w="833" w:type="dxa"/>
            <w:vAlign w:val="center"/>
          </w:tcPr>
          <w:p>
            <w:pPr>
              <w:spacing w:after="0" w:line="360" w:lineRule="auto"/>
              <w:jc w:val="center"/>
              <w:textAlignment w:val="bottom"/>
              <w:rPr>
                <w:rFonts w:ascii="宋体" w:hAnsi="宋体" w:eastAsia="宋体" w:cs="宋体"/>
                <w:color w:val="auto"/>
                <w:sz w:val="21"/>
                <w:szCs w:val="21"/>
              </w:rPr>
            </w:pPr>
          </w:p>
        </w:tc>
        <w:tc>
          <w:tcPr>
            <w:tcW w:w="1050" w:type="dxa"/>
            <w:vAlign w:val="center"/>
          </w:tcPr>
          <w:p>
            <w:pPr>
              <w:spacing w:after="0" w:line="360" w:lineRule="auto"/>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875" w:type="dxa"/>
            <w:vAlign w:val="center"/>
          </w:tcPr>
          <w:p>
            <w:pPr>
              <w:spacing w:after="0" w:line="360" w:lineRule="auto"/>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2</w:t>
            </w:r>
          </w:p>
        </w:tc>
        <w:tc>
          <w:tcPr>
            <w:tcW w:w="1381" w:type="dxa"/>
            <w:vAlign w:val="center"/>
          </w:tcPr>
          <w:p>
            <w:pPr>
              <w:spacing w:after="0" w:line="360" w:lineRule="auto"/>
              <w:jc w:val="center"/>
              <w:textAlignment w:val="bottom"/>
              <w:rPr>
                <w:rFonts w:ascii="宋体" w:hAnsi="宋体" w:eastAsia="宋体" w:cs="宋体"/>
                <w:color w:val="auto"/>
                <w:sz w:val="21"/>
                <w:szCs w:val="21"/>
              </w:rPr>
            </w:pPr>
          </w:p>
        </w:tc>
        <w:tc>
          <w:tcPr>
            <w:tcW w:w="1316" w:type="dxa"/>
            <w:vAlign w:val="center"/>
          </w:tcPr>
          <w:p>
            <w:pPr>
              <w:spacing w:after="0" w:line="360" w:lineRule="auto"/>
              <w:jc w:val="center"/>
              <w:textAlignment w:val="bottom"/>
              <w:rPr>
                <w:rFonts w:ascii="宋体" w:hAnsi="宋体" w:eastAsia="宋体" w:cs="宋体"/>
                <w:color w:val="auto"/>
                <w:sz w:val="21"/>
                <w:szCs w:val="21"/>
              </w:rPr>
            </w:pPr>
          </w:p>
        </w:tc>
        <w:tc>
          <w:tcPr>
            <w:tcW w:w="1067" w:type="dxa"/>
            <w:vAlign w:val="center"/>
          </w:tcPr>
          <w:p>
            <w:pPr>
              <w:spacing w:after="0" w:line="360" w:lineRule="auto"/>
              <w:jc w:val="center"/>
              <w:textAlignment w:val="bottom"/>
              <w:rPr>
                <w:rFonts w:ascii="宋体" w:hAnsi="宋体" w:eastAsia="宋体" w:cs="宋体"/>
                <w:color w:val="auto"/>
                <w:sz w:val="21"/>
                <w:szCs w:val="21"/>
              </w:rPr>
            </w:pPr>
          </w:p>
        </w:tc>
        <w:tc>
          <w:tcPr>
            <w:tcW w:w="1150" w:type="dxa"/>
            <w:vAlign w:val="center"/>
          </w:tcPr>
          <w:p>
            <w:pPr>
              <w:spacing w:after="0" w:line="360" w:lineRule="auto"/>
              <w:jc w:val="center"/>
              <w:textAlignment w:val="bottom"/>
              <w:rPr>
                <w:rFonts w:ascii="宋体" w:hAnsi="宋体" w:eastAsia="宋体" w:cs="宋体"/>
                <w:color w:val="auto"/>
                <w:sz w:val="21"/>
                <w:szCs w:val="21"/>
              </w:rPr>
            </w:pPr>
          </w:p>
        </w:tc>
        <w:tc>
          <w:tcPr>
            <w:tcW w:w="850" w:type="dxa"/>
            <w:vAlign w:val="center"/>
          </w:tcPr>
          <w:p>
            <w:pPr>
              <w:spacing w:after="0" w:line="360" w:lineRule="auto"/>
              <w:jc w:val="center"/>
              <w:textAlignment w:val="bottom"/>
              <w:rPr>
                <w:rFonts w:ascii="宋体" w:hAnsi="宋体" w:eastAsia="宋体" w:cs="宋体"/>
                <w:color w:val="auto"/>
                <w:sz w:val="21"/>
                <w:szCs w:val="21"/>
              </w:rPr>
            </w:pPr>
          </w:p>
        </w:tc>
        <w:tc>
          <w:tcPr>
            <w:tcW w:w="833" w:type="dxa"/>
            <w:vAlign w:val="center"/>
          </w:tcPr>
          <w:p>
            <w:pPr>
              <w:spacing w:after="0" w:line="360" w:lineRule="auto"/>
              <w:jc w:val="center"/>
              <w:textAlignment w:val="bottom"/>
              <w:rPr>
                <w:rFonts w:ascii="宋体" w:hAnsi="宋体" w:eastAsia="宋体" w:cs="宋体"/>
                <w:color w:val="auto"/>
                <w:sz w:val="21"/>
                <w:szCs w:val="21"/>
              </w:rPr>
            </w:pPr>
          </w:p>
        </w:tc>
        <w:tc>
          <w:tcPr>
            <w:tcW w:w="1050" w:type="dxa"/>
            <w:vAlign w:val="center"/>
          </w:tcPr>
          <w:p>
            <w:pPr>
              <w:spacing w:after="0" w:line="360" w:lineRule="auto"/>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trPr>
        <w:tc>
          <w:tcPr>
            <w:tcW w:w="875" w:type="dxa"/>
            <w:vAlign w:val="center"/>
          </w:tcPr>
          <w:p>
            <w:pPr>
              <w:spacing w:after="0" w:line="360" w:lineRule="auto"/>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3</w:t>
            </w:r>
          </w:p>
        </w:tc>
        <w:tc>
          <w:tcPr>
            <w:tcW w:w="1381" w:type="dxa"/>
            <w:vAlign w:val="center"/>
          </w:tcPr>
          <w:p>
            <w:pPr>
              <w:spacing w:after="0" w:line="360" w:lineRule="auto"/>
              <w:jc w:val="center"/>
              <w:textAlignment w:val="bottom"/>
              <w:rPr>
                <w:rFonts w:ascii="宋体" w:hAnsi="宋体" w:eastAsia="宋体" w:cs="宋体"/>
                <w:color w:val="auto"/>
                <w:sz w:val="21"/>
                <w:szCs w:val="21"/>
              </w:rPr>
            </w:pPr>
          </w:p>
        </w:tc>
        <w:tc>
          <w:tcPr>
            <w:tcW w:w="1316" w:type="dxa"/>
            <w:vAlign w:val="center"/>
          </w:tcPr>
          <w:p>
            <w:pPr>
              <w:spacing w:after="0" w:line="360" w:lineRule="auto"/>
              <w:jc w:val="center"/>
              <w:textAlignment w:val="bottom"/>
              <w:rPr>
                <w:rFonts w:ascii="宋体" w:hAnsi="宋体" w:eastAsia="宋体" w:cs="宋体"/>
                <w:color w:val="auto"/>
                <w:sz w:val="21"/>
                <w:szCs w:val="21"/>
              </w:rPr>
            </w:pPr>
          </w:p>
        </w:tc>
        <w:tc>
          <w:tcPr>
            <w:tcW w:w="1067" w:type="dxa"/>
            <w:vAlign w:val="center"/>
          </w:tcPr>
          <w:p>
            <w:pPr>
              <w:spacing w:after="0" w:line="360" w:lineRule="auto"/>
              <w:jc w:val="center"/>
              <w:textAlignment w:val="bottom"/>
              <w:rPr>
                <w:rFonts w:ascii="宋体" w:hAnsi="宋体" w:eastAsia="宋体" w:cs="宋体"/>
                <w:color w:val="auto"/>
                <w:sz w:val="21"/>
                <w:szCs w:val="21"/>
              </w:rPr>
            </w:pPr>
          </w:p>
        </w:tc>
        <w:tc>
          <w:tcPr>
            <w:tcW w:w="1150" w:type="dxa"/>
            <w:vAlign w:val="center"/>
          </w:tcPr>
          <w:p>
            <w:pPr>
              <w:spacing w:after="0" w:line="360" w:lineRule="auto"/>
              <w:jc w:val="center"/>
              <w:textAlignment w:val="bottom"/>
              <w:rPr>
                <w:rFonts w:ascii="宋体" w:hAnsi="宋体" w:eastAsia="宋体" w:cs="宋体"/>
                <w:color w:val="auto"/>
                <w:sz w:val="21"/>
                <w:szCs w:val="21"/>
              </w:rPr>
            </w:pPr>
          </w:p>
        </w:tc>
        <w:tc>
          <w:tcPr>
            <w:tcW w:w="850" w:type="dxa"/>
            <w:vAlign w:val="center"/>
          </w:tcPr>
          <w:p>
            <w:pPr>
              <w:spacing w:after="0" w:line="360" w:lineRule="auto"/>
              <w:jc w:val="center"/>
              <w:textAlignment w:val="bottom"/>
              <w:rPr>
                <w:rFonts w:ascii="宋体" w:hAnsi="宋体" w:eastAsia="宋体" w:cs="宋体"/>
                <w:color w:val="auto"/>
                <w:sz w:val="21"/>
                <w:szCs w:val="21"/>
              </w:rPr>
            </w:pPr>
          </w:p>
        </w:tc>
        <w:tc>
          <w:tcPr>
            <w:tcW w:w="833" w:type="dxa"/>
            <w:vAlign w:val="center"/>
          </w:tcPr>
          <w:p>
            <w:pPr>
              <w:spacing w:after="0" w:line="360" w:lineRule="auto"/>
              <w:jc w:val="center"/>
              <w:textAlignment w:val="bottom"/>
              <w:rPr>
                <w:rFonts w:ascii="宋体" w:hAnsi="宋体" w:eastAsia="宋体" w:cs="宋体"/>
                <w:color w:val="auto"/>
                <w:sz w:val="21"/>
                <w:szCs w:val="21"/>
              </w:rPr>
            </w:pPr>
          </w:p>
        </w:tc>
        <w:tc>
          <w:tcPr>
            <w:tcW w:w="1050" w:type="dxa"/>
            <w:vAlign w:val="center"/>
          </w:tcPr>
          <w:p>
            <w:pPr>
              <w:spacing w:after="0" w:line="360" w:lineRule="auto"/>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75" w:type="dxa"/>
            <w:vAlign w:val="center"/>
          </w:tcPr>
          <w:p>
            <w:pPr>
              <w:spacing w:after="0" w:line="360" w:lineRule="auto"/>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w:t>
            </w:r>
          </w:p>
        </w:tc>
        <w:tc>
          <w:tcPr>
            <w:tcW w:w="1381" w:type="dxa"/>
            <w:vAlign w:val="center"/>
          </w:tcPr>
          <w:p>
            <w:pPr>
              <w:spacing w:after="0" w:line="360" w:lineRule="auto"/>
              <w:jc w:val="center"/>
              <w:textAlignment w:val="bottom"/>
              <w:rPr>
                <w:rFonts w:ascii="宋体" w:hAnsi="宋体" w:eastAsia="宋体" w:cs="宋体"/>
                <w:color w:val="auto"/>
                <w:sz w:val="21"/>
                <w:szCs w:val="21"/>
              </w:rPr>
            </w:pPr>
          </w:p>
        </w:tc>
        <w:tc>
          <w:tcPr>
            <w:tcW w:w="1316" w:type="dxa"/>
            <w:vAlign w:val="center"/>
          </w:tcPr>
          <w:p>
            <w:pPr>
              <w:spacing w:after="0" w:line="360" w:lineRule="auto"/>
              <w:jc w:val="center"/>
              <w:textAlignment w:val="bottom"/>
              <w:rPr>
                <w:rFonts w:ascii="宋体" w:hAnsi="宋体" w:eastAsia="宋体" w:cs="宋体"/>
                <w:color w:val="auto"/>
                <w:sz w:val="21"/>
                <w:szCs w:val="21"/>
              </w:rPr>
            </w:pPr>
          </w:p>
        </w:tc>
        <w:tc>
          <w:tcPr>
            <w:tcW w:w="1067" w:type="dxa"/>
            <w:vAlign w:val="center"/>
          </w:tcPr>
          <w:p>
            <w:pPr>
              <w:spacing w:after="0" w:line="360" w:lineRule="auto"/>
              <w:jc w:val="center"/>
              <w:textAlignment w:val="bottom"/>
              <w:rPr>
                <w:rFonts w:ascii="宋体" w:hAnsi="宋体" w:eastAsia="宋体" w:cs="宋体"/>
                <w:color w:val="auto"/>
                <w:sz w:val="21"/>
                <w:szCs w:val="21"/>
              </w:rPr>
            </w:pPr>
          </w:p>
        </w:tc>
        <w:tc>
          <w:tcPr>
            <w:tcW w:w="1150" w:type="dxa"/>
            <w:vAlign w:val="center"/>
          </w:tcPr>
          <w:p>
            <w:pPr>
              <w:spacing w:after="0" w:line="360" w:lineRule="auto"/>
              <w:jc w:val="center"/>
              <w:textAlignment w:val="bottom"/>
              <w:rPr>
                <w:rFonts w:ascii="宋体" w:hAnsi="宋体" w:eastAsia="宋体" w:cs="宋体"/>
                <w:color w:val="auto"/>
                <w:sz w:val="21"/>
                <w:szCs w:val="21"/>
              </w:rPr>
            </w:pPr>
          </w:p>
        </w:tc>
        <w:tc>
          <w:tcPr>
            <w:tcW w:w="850" w:type="dxa"/>
            <w:vAlign w:val="center"/>
          </w:tcPr>
          <w:p>
            <w:pPr>
              <w:spacing w:after="0" w:line="360" w:lineRule="auto"/>
              <w:jc w:val="center"/>
              <w:textAlignment w:val="bottom"/>
              <w:rPr>
                <w:rFonts w:ascii="宋体" w:hAnsi="宋体" w:eastAsia="宋体" w:cs="宋体"/>
                <w:color w:val="auto"/>
                <w:sz w:val="21"/>
                <w:szCs w:val="21"/>
              </w:rPr>
            </w:pPr>
          </w:p>
        </w:tc>
        <w:tc>
          <w:tcPr>
            <w:tcW w:w="833" w:type="dxa"/>
            <w:vAlign w:val="center"/>
          </w:tcPr>
          <w:p>
            <w:pPr>
              <w:spacing w:after="0" w:line="360" w:lineRule="auto"/>
              <w:jc w:val="center"/>
              <w:textAlignment w:val="bottom"/>
              <w:rPr>
                <w:rFonts w:ascii="宋体" w:hAnsi="宋体" w:eastAsia="宋体" w:cs="宋体"/>
                <w:color w:val="auto"/>
                <w:sz w:val="21"/>
                <w:szCs w:val="21"/>
              </w:rPr>
            </w:pPr>
          </w:p>
        </w:tc>
        <w:tc>
          <w:tcPr>
            <w:tcW w:w="1050" w:type="dxa"/>
            <w:vAlign w:val="center"/>
          </w:tcPr>
          <w:p>
            <w:pPr>
              <w:spacing w:after="0" w:line="360" w:lineRule="auto"/>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 w:hRule="atLeast"/>
        </w:trPr>
        <w:tc>
          <w:tcPr>
            <w:tcW w:w="2256" w:type="dxa"/>
            <w:gridSpan w:val="2"/>
            <w:vAlign w:val="center"/>
          </w:tcPr>
          <w:p>
            <w:pPr>
              <w:spacing w:after="0" w:line="360" w:lineRule="auto"/>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总计</w:t>
            </w:r>
          </w:p>
        </w:tc>
        <w:tc>
          <w:tcPr>
            <w:tcW w:w="6266" w:type="dxa"/>
            <w:gridSpan w:val="6"/>
            <w:vAlign w:val="center"/>
          </w:tcPr>
          <w:p>
            <w:pPr>
              <w:spacing w:after="0" w:line="360" w:lineRule="auto"/>
              <w:rPr>
                <w:rFonts w:ascii="宋体" w:hAnsi="宋体" w:eastAsia="宋体" w:cs="宋体"/>
                <w:color w:val="auto"/>
                <w:sz w:val="21"/>
                <w:szCs w:val="21"/>
              </w:rPr>
            </w:pPr>
            <w:r>
              <w:rPr>
                <w:rStyle w:val="38"/>
                <w:rFonts w:hint="eastAsia" w:ascii="宋体" w:hAnsi="宋体" w:eastAsia="宋体" w:cs="宋体"/>
                <w:color w:val="auto"/>
                <w:sz w:val="21"/>
                <w:szCs w:val="21"/>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8" w:hRule="atLeast"/>
        </w:trPr>
        <w:tc>
          <w:tcPr>
            <w:tcW w:w="8522" w:type="dxa"/>
            <w:gridSpan w:val="8"/>
            <w:vAlign w:val="center"/>
          </w:tcPr>
          <w:p>
            <w:pPr>
              <w:tabs>
                <w:tab w:val="left" w:pos="284"/>
              </w:tabs>
              <w:spacing w:after="0" w:line="360" w:lineRule="auto"/>
              <w:rPr>
                <w:rStyle w:val="38"/>
                <w:rFonts w:ascii="宋体" w:hAnsi="宋体" w:eastAsia="宋体" w:cs="宋体"/>
                <w:b/>
                <w:color w:val="auto"/>
                <w:sz w:val="21"/>
                <w:szCs w:val="21"/>
              </w:rPr>
            </w:pPr>
            <w:r>
              <w:rPr>
                <w:rStyle w:val="38"/>
                <w:rFonts w:hint="eastAsia" w:ascii="宋体" w:hAnsi="宋体" w:eastAsia="宋体" w:cs="宋体"/>
                <w:b/>
                <w:color w:val="auto"/>
                <w:sz w:val="21"/>
                <w:szCs w:val="21"/>
              </w:rPr>
              <w:t>注：1、投标人在“货物（服务）分项报价表”中的报价内容中，如有属于节能产品或环境标志产的，必须在此表单独列明且提供相应的证明材料，否则在计算价格得分时不予以相应的扣除；</w:t>
            </w:r>
          </w:p>
          <w:p>
            <w:pPr>
              <w:tabs>
                <w:tab w:val="left" w:pos="284"/>
              </w:tabs>
              <w:spacing w:after="0" w:line="360" w:lineRule="auto"/>
              <w:rPr>
                <w:rStyle w:val="38"/>
                <w:rFonts w:ascii="宋体" w:hAnsi="宋体" w:eastAsia="宋体" w:cs="宋体"/>
                <w:b/>
                <w:color w:val="auto"/>
                <w:sz w:val="21"/>
                <w:szCs w:val="21"/>
              </w:rPr>
            </w:pPr>
            <w:r>
              <w:rPr>
                <w:rStyle w:val="38"/>
                <w:rFonts w:hint="eastAsia" w:ascii="宋体" w:hAnsi="宋体" w:eastAsia="宋体" w:cs="宋体"/>
                <w:b/>
                <w:color w:val="auto"/>
                <w:sz w:val="21"/>
                <w:szCs w:val="21"/>
              </w:rPr>
              <w:t>2、投标人应该如实填写，如投标人所投产品中无节能或环保产品的，请留空或删除此表！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7" w:hRule="atLeast"/>
        </w:trPr>
        <w:tc>
          <w:tcPr>
            <w:tcW w:w="8522" w:type="dxa"/>
            <w:gridSpan w:val="8"/>
            <w:vAlign w:val="center"/>
          </w:tcPr>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投标人盖章：</w:t>
            </w:r>
          </w:p>
          <w:p>
            <w:pPr>
              <w:tabs>
                <w:tab w:val="left" w:pos="284"/>
              </w:tabs>
              <w:spacing w:after="0" w:line="360" w:lineRule="auto"/>
              <w:rPr>
                <w:rStyle w:val="38"/>
                <w:rFonts w:ascii="宋体" w:hAnsi="宋体" w:eastAsia="宋体" w:cs="宋体"/>
                <w:b/>
                <w:color w:val="auto"/>
                <w:sz w:val="21"/>
                <w:szCs w:val="21"/>
              </w:rPr>
            </w:pPr>
            <w:r>
              <w:rPr>
                <w:rFonts w:hint="eastAsia" w:ascii="宋体" w:hAnsi="宋体" w:eastAsia="宋体"/>
                <w:color w:val="auto"/>
                <w:sz w:val="21"/>
                <w:szCs w:val="21"/>
              </w:rPr>
              <w:t>日期：</w:t>
            </w:r>
          </w:p>
        </w:tc>
      </w:tr>
    </w:tbl>
    <w:p>
      <w:pPr>
        <w:spacing w:line="360" w:lineRule="auto"/>
        <w:jc w:val="both"/>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360" w:lineRule="auto"/>
        <w:rPr>
          <w:rFonts w:ascii="宋体" w:hAnsi="宋体" w:eastAsia="宋体"/>
          <w:color w:val="auto"/>
          <w:sz w:val="21"/>
          <w:szCs w:val="21"/>
        </w:rPr>
      </w:pPr>
      <w:bookmarkStart w:id="99" w:name="_Toc13261"/>
      <w:r>
        <w:rPr>
          <w:rFonts w:hint="eastAsia" w:ascii="宋体" w:hAnsi="宋体" w:eastAsia="宋体"/>
          <w:color w:val="auto"/>
          <w:sz w:val="21"/>
          <w:szCs w:val="21"/>
        </w:rPr>
        <w:t>附件5. 法定代表人证明书格式</w:t>
      </w:r>
      <w:bookmarkEnd w:id="99"/>
    </w:p>
    <w:p>
      <w:pPr>
        <w:spacing w:line="360" w:lineRule="auto"/>
        <w:rPr>
          <w:color w:val="auto"/>
        </w:rPr>
      </w:pPr>
    </w:p>
    <w:p>
      <w:pPr>
        <w:jc w:val="center"/>
        <w:rPr>
          <w:rFonts w:ascii="黑体" w:eastAsia="黑体"/>
          <w:color w:val="auto"/>
          <w:sz w:val="28"/>
          <w:szCs w:val="28"/>
        </w:rPr>
      </w:pPr>
      <w:r>
        <w:rPr>
          <w:rFonts w:hint="eastAsia" w:ascii="黑体" w:eastAsia="黑体"/>
          <w:color w:val="auto"/>
          <w:sz w:val="28"/>
          <w:szCs w:val="28"/>
        </w:rPr>
        <w:t>法定代表人证明书</w:t>
      </w:r>
    </w:p>
    <w:p>
      <w:pPr>
        <w:pStyle w:val="25"/>
        <w:spacing w:line="420" w:lineRule="atLeast"/>
        <w:ind w:firstLine="0" w:firstLineChars="0"/>
        <w:rPr>
          <w:rFonts w:ascii="宋体" w:eastAsia="宋体"/>
          <w:color w:val="auto"/>
          <w:sz w:val="21"/>
          <w:szCs w:val="21"/>
        </w:rPr>
      </w:pPr>
      <w:r>
        <w:rPr>
          <w:rFonts w:hint="eastAsia" w:ascii="宋体" w:eastAsia="宋体"/>
          <w:color w:val="auto"/>
          <w:sz w:val="21"/>
          <w:szCs w:val="21"/>
        </w:rPr>
        <w:t>致：三方诚信招标有限公司东莞分公司</w:t>
      </w:r>
    </w:p>
    <w:p>
      <w:pPr>
        <w:pStyle w:val="25"/>
        <w:spacing w:line="420" w:lineRule="atLeast"/>
        <w:ind w:firstLine="433"/>
        <w:rPr>
          <w:rFonts w:ascii="宋体" w:eastAsia="宋体"/>
          <w:color w:val="auto"/>
          <w:sz w:val="21"/>
          <w:szCs w:val="21"/>
        </w:rPr>
      </w:pPr>
    </w:p>
    <w:p>
      <w:pPr>
        <w:pStyle w:val="25"/>
        <w:spacing w:line="420" w:lineRule="atLeast"/>
        <w:ind w:firstLine="433"/>
        <w:rPr>
          <w:rFonts w:ascii="宋体" w:eastAsia="宋体"/>
          <w:color w:val="auto"/>
          <w:sz w:val="21"/>
          <w:szCs w:val="21"/>
          <w:u w:val="single"/>
        </w:rPr>
      </w:pPr>
      <w:r>
        <w:rPr>
          <w:rFonts w:hint="eastAsia" w:ascii="宋体" w:eastAsia="宋体"/>
          <w:color w:val="auto"/>
          <w:sz w:val="21"/>
          <w:szCs w:val="21"/>
        </w:rPr>
        <w:t>投标人名称:</w:t>
      </w:r>
    </w:p>
    <w:p>
      <w:pPr>
        <w:pStyle w:val="25"/>
        <w:spacing w:line="420" w:lineRule="atLeast"/>
        <w:ind w:firstLine="433"/>
        <w:rPr>
          <w:rFonts w:ascii="宋体" w:eastAsia="宋体"/>
          <w:color w:val="auto"/>
          <w:sz w:val="21"/>
          <w:szCs w:val="21"/>
          <w:u w:val="single"/>
        </w:rPr>
      </w:pPr>
      <w:r>
        <w:rPr>
          <w:rFonts w:hint="eastAsia" w:ascii="宋体" w:eastAsia="宋体"/>
          <w:color w:val="auto"/>
          <w:sz w:val="21"/>
          <w:szCs w:val="21"/>
        </w:rPr>
        <w:t>单 位 性质：</w:t>
      </w:r>
    </w:p>
    <w:p>
      <w:pPr>
        <w:pStyle w:val="25"/>
        <w:spacing w:line="420" w:lineRule="atLeast"/>
        <w:ind w:firstLine="433"/>
        <w:rPr>
          <w:rFonts w:ascii="宋体" w:eastAsia="宋体"/>
          <w:color w:val="auto"/>
          <w:sz w:val="21"/>
          <w:szCs w:val="21"/>
          <w:u w:val="single"/>
        </w:rPr>
      </w:pPr>
      <w:r>
        <w:rPr>
          <w:rFonts w:hint="eastAsia" w:ascii="宋体" w:eastAsia="宋体"/>
          <w:color w:val="auto"/>
          <w:sz w:val="21"/>
          <w:szCs w:val="21"/>
        </w:rPr>
        <w:t>地      址：</w:t>
      </w:r>
    </w:p>
    <w:p>
      <w:pPr>
        <w:pStyle w:val="25"/>
        <w:spacing w:line="420" w:lineRule="atLeast"/>
        <w:ind w:firstLine="433"/>
        <w:rPr>
          <w:rFonts w:ascii="宋体" w:eastAsia="宋体"/>
          <w:color w:val="auto"/>
          <w:sz w:val="21"/>
          <w:szCs w:val="21"/>
        </w:rPr>
      </w:pPr>
      <w:r>
        <w:rPr>
          <w:rFonts w:hint="eastAsia" w:ascii="宋体" w:eastAsia="宋体"/>
          <w:color w:val="auto"/>
          <w:sz w:val="21"/>
          <w:szCs w:val="21"/>
        </w:rPr>
        <w:t>成 立 时间：</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5"/>
        <w:spacing w:line="420" w:lineRule="atLeast"/>
        <w:ind w:firstLine="433"/>
        <w:rPr>
          <w:rFonts w:ascii="宋体" w:eastAsia="宋体"/>
          <w:color w:val="auto"/>
          <w:sz w:val="21"/>
          <w:szCs w:val="21"/>
        </w:rPr>
      </w:pPr>
      <w:r>
        <w:rPr>
          <w:rFonts w:hint="eastAsia" w:ascii="宋体" w:eastAsia="宋体"/>
          <w:color w:val="auto"/>
          <w:sz w:val="21"/>
          <w:szCs w:val="21"/>
        </w:rPr>
        <w:t>经 营 期限：</w:t>
      </w:r>
      <w:r>
        <w:rPr>
          <w:rFonts w:hint="eastAsia" w:ascii="宋体" w:eastAsia="宋体"/>
          <w:color w:val="auto"/>
          <w:sz w:val="21"/>
          <w:szCs w:val="21"/>
          <w:u w:val="single"/>
        </w:rPr>
        <w:t xml:space="preserve">                                      </w:t>
      </w:r>
    </w:p>
    <w:p>
      <w:pPr>
        <w:pStyle w:val="25"/>
        <w:spacing w:line="420" w:lineRule="atLeast"/>
        <w:ind w:firstLine="433"/>
        <w:rPr>
          <w:rFonts w:ascii="宋体" w:eastAsia="宋体"/>
          <w:color w:val="auto"/>
          <w:sz w:val="21"/>
          <w:szCs w:val="21"/>
        </w:rPr>
      </w:pPr>
      <w:r>
        <w:rPr>
          <w:rFonts w:hint="eastAsia" w:ascii="宋体" w:eastAsia="宋体"/>
          <w:color w:val="auto"/>
          <w:sz w:val="21"/>
          <w:szCs w:val="21"/>
        </w:rPr>
        <w:t>姓名：</w:t>
      </w:r>
      <w:r>
        <w:rPr>
          <w:rFonts w:hint="eastAsia" w:ascii="宋体" w:eastAsia="宋体"/>
          <w:color w:val="auto"/>
          <w:sz w:val="21"/>
          <w:szCs w:val="21"/>
          <w:u w:val="single"/>
        </w:rPr>
        <w:t xml:space="preserve">            </w:t>
      </w:r>
      <w:r>
        <w:rPr>
          <w:rFonts w:hint="eastAsia" w:ascii="宋体" w:eastAsia="宋体"/>
          <w:color w:val="auto"/>
          <w:sz w:val="21"/>
          <w:szCs w:val="21"/>
        </w:rPr>
        <w:t>性别：</w:t>
      </w:r>
      <w:r>
        <w:rPr>
          <w:rFonts w:hint="eastAsia" w:ascii="宋体" w:eastAsia="宋体"/>
          <w:color w:val="auto"/>
          <w:sz w:val="21"/>
          <w:szCs w:val="21"/>
          <w:u w:val="single"/>
        </w:rPr>
        <w:t xml:space="preserve">            </w:t>
      </w:r>
      <w:r>
        <w:rPr>
          <w:rFonts w:hint="eastAsia" w:ascii="宋体" w:eastAsia="宋体"/>
          <w:color w:val="auto"/>
          <w:sz w:val="21"/>
          <w:szCs w:val="21"/>
        </w:rPr>
        <w:t>年龄：</w:t>
      </w:r>
      <w:r>
        <w:rPr>
          <w:rFonts w:hint="eastAsia" w:ascii="宋体" w:eastAsia="宋体"/>
          <w:color w:val="auto"/>
          <w:sz w:val="21"/>
          <w:szCs w:val="21"/>
          <w:u w:val="single"/>
        </w:rPr>
        <w:t xml:space="preserve">            </w:t>
      </w: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5"/>
        <w:spacing w:line="420" w:lineRule="atLeast"/>
        <w:ind w:firstLine="433"/>
        <w:rPr>
          <w:rFonts w:ascii="宋体" w:eastAsia="宋体"/>
          <w:color w:val="auto"/>
          <w:sz w:val="21"/>
          <w:szCs w:val="21"/>
        </w:rPr>
      </w:pPr>
      <w:r>
        <w:rPr>
          <w:rFonts w:hint="eastAsia" w:ascii="宋体" w:eastAsia="宋体"/>
          <w:color w:val="auto"/>
          <w:sz w:val="21"/>
          <w:szCs w:val="21"/>
        </w:rPr>
        <w:t>系</w:t>
      </w:r>
      <w:r>
        <w:rPr>
          <w:rFonts w:hint="eastAsia" w:ascii="宋体" w:eastAsia="宋体"/>
          <w:color w:val="auto"/>
          <w:sz w:val="21"/>
          <w:szCs w:val="21"/>
          <w:u w:val="single"/>
        </w:rPr>
        <w:t xml:space="preserve">                                </w:t>
      </w:r>
      <w:r>
        <w:rPr>
          <w:rFonts w:hint="eastAsia" w:ascii="宋体" w:eastAsia="宋体"/>
          <w:color w:val="auto"/>
          <w:sz w:val="21"/>
          <w:szCs w:val="21"/>
        </w:rPr>
        <w:t>（投标人名称）的法定代表人。</w:t>
      </w:r>
    </w:p>
    <w:p>
      <w:pPr>
        <w:spacing w:line="420" w:lineRule="atLeast"/>
        <w:ind w:firstLine="420" w:firstLineChars="200"/>
        <w:rPr>
          <w:rFonts w:ascii="宋体" w:hAnsi="宋体" w:eastAsia="宋体"/>
          <w:color w:val="auto"/>
          <w:sz w:val="21"/>
          <w:szCs w:val="21"/>
        </w:rPr>
      </w:pPr>
      <w:r>
        <w:rPr>
          <w:rFonts w:hint="eastAsia" w:ascii="宋体" w:hAnsi="宋体" w:eastAsia="宋体"/>
          <w:color w:val="auto"/>
          <w:sz w:val="21"/>
          <w:szCs w:val="21"/>
        </w:rPr>
        <w:t>特此证明。</w:t>
      </w:r>
    </w:p>
    <w:p>
      <w:pPr>
        <w:pStyle w:val="25"/>
        <w:spacing w:line="500" w:lineRule="atLeast"/>
        <w:ind w:firstLine="3517" w:firstLineChars="1675"/>
        <w:rPr>
          <w:rFonts w:ascii="宋体" w:eastAsia="宋体"/>
          <w:color w:val="auto"/>
          <w:sz w:val="21"/>
          <w:szCs w:val="21"/>
        </w:rPr>
      </w:pPr>
    </w:p>
    <w:p>
      <w:pPr>
        <w:pStyle w:val="25"/>
        <w:spacing w:line="500" w:lineRule="atLeast"/>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5"/>
        <w:spacing w:line="500" w:lineRule="atLeast"/>
        <w:ind w:firstLine="3517" w:firstLineChars="1675"/>
        <w:rPr>
          <w:rFonts w:ascii="宋体" w:eastAsia="宋体"/>
          <w:color w:val="auto"/>
          <w:sz w:val="21"/>
          <w:szCs w:val="21"/>
        </w:rPr>
      </w:pPr>
      <w:r>
        <w:rPr>
          <w:rFonts w:hint="eastAsia" w:ascii="宋体" w:eastAsia="宋体"/>
          <w:color w:val="auto"/>
          <w:sz w:val="21"/>
          <w:szCs w:val="21"/>
        </w:rPr>
        <w:t>法定代表人（签名或盖私章）：</w:t>
      </w:r>
      <w:r>
        <w:rPr>
          <w:rFonts w:hint="eastAsia" w:ascii="宋体" w:eastAsia="宋体"/>
          <w:color w:val="auto"/>
          <w:sz w:val="21"/>
          <w:szCs w:val="21"/>
          <w:u w:val="single"/>
        </w:rPr>
        <w:t xml:space="preserve">               </w:t>
      </w:r>
    </w:p>
    <w:p>
      <w:pPr>
        <w:pStyle w:val="25"/>
        <w:spacing w:line="500" w:lineRule="atLeast"/>
        <w:ind w:firstLine="3517" w:firstLineChars="1675"/>
        <w:rPr>
          <w:rFonts w:ascii="宋体" w:eastAsia="宋体"/>
          <w:color w:val="auto"/>
          <w:sz w:val="21"/>
          <w:szCs w:val="21"/>
        </w:rPr>
      </w:pPr>
      <w:r>
        <w:rPr>
          <w:rFonts w:hint="eastAsia" w:ascii="宋体" w:eastAsia="宋体"/>
          <w:color w:val="auto"/>
          <w:sz w:val="21"/>
          <w:szCs w:val="21"/>
        </w:rPr>
        <w:t>法定代表人联系方式：</w:t>
      </w:r>
    </w:p>
    <w:p>
      <w:pPr>
        <w:pStyle w:val="25"/>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身份证号码：</w:t>
      </w:r>
      <w:r>
        <w:rPr>
          <w:rFonts w:hint="eastAsia" w:ascii="宋体" w:eastAsia="宋体"/>
          <w:color w:val="auto"/>
          <w:sz w:val="21"/>
          <w:szCs w:val="21"/>
          <w:u w:val="single"/>
        </w:rPr>
        <w:t xml:space="preserve">                              </w:t>
      </w:r>
    </w:p>
    <w:p>
      <w:pPr>
        <w:pStyle w:val="25"/>
        <w:spacing w:line="500" w:lineRule="atLeast"/>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ind w:firstLine="420" w:firstLineChars="200"/>
        <w:rPr>
          <w:rFonts w:ascii="宋体" w:hAnsi="宋体" w:eastAsia="宋体"/>
          <w:color w:val="auto"/>
          <w:sz w:val="21"/>
          <w:szCs w:val="21"/>
        </w:rPr>
      </w:pPr>
    </w:p>
    <w:p>
      <w:pPr>
        <w:ind w:firstLine="420" w:firstLineChars="200"/>
        <w:rPr>
          <w:rFonts w:ascii="宋体" w:hAnsi="宋体" w:eastAsia="宋体"/>
          <w:color w:val="auto"/>
          <w:sz w:val="21"/>
          <w:szCs w:val="21"/>
        </w:rPr>
      </w:pPr>
      <w:r>
        <w:rPr>
          <w:rFonts w:hint="eastAsia" w:ascii="宋体" w:hAnsi="宋体" w:eastAsia="宋体"/>
          <w:color w:val="auto"/>
          <w:sz w:val="21"/>
          <w:szCs w:val="21"/>
        </w:rPr>
        <w:t>注：法定代表人身份证明书需附法人代表身份证复印件。</w:t>
      </w:r>
    </w:p>
    <w:tbl>
      <w:tblPr>
        <w:tblStyle w:val="22"/>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517" w:hRule="atLeast"/>
          <w:jc w:val="center"/>
        </w:trPr>
        <w:tc>
          <w:tcPr>
            <w:tcW w:w="4182" w:type="dxa"/>
            <w:vAlign w:val="center"/>
          </w:tcPr>
          <w:p>
            <w:pPr>
              <w:pStyle w:val="25"/>
              <w:spacing w:line="460" w:lineRule="exact"/>
              <w:ind w:firstLine="0" w:firstLineChars="0"/>
              <w:jc w:val="center"/>
              <w:rPr>
                <w:rFonts w:ascii="宋体" w:eastAsia="宋体"/>
                <w:color w:val="auto"/>
                <w:sz w:val="22"/>
              </w:rPr>
            </w:pPr>
            <w:r>
              <w:rPr>
                <w:rFonts w:hint="eastAsia" w:ascii="宋体" w:eastAsia="宋体"/>
                <w:color w:val="auto"/>
                <w:sz w:val="22"/>
              </w:rPr>
              <w:t>正面</w:t>
            </w:r>
          </w:p>
        </w:tc>
        <w:tc>
          <w:tcPr>
            <w:tcW w:w="4182" w:type="dxa"/>
            <w:vAlign w:val="center"/>
          </w:tcPr>
          <w:p>
            <w:pPr>
              <w:pStyle w:val="25"/>
              <w:spacing w:line="460" w:lineRule="exact"/>
              <w:ind w:firstLine="0" w:firstLineChars="0"/>
              <w:jc w:val="center"/>
              <w:rPr>
                <w:rFonts w:ascii="宋体" w:eastAsia="宋体"/>
                <w:color w:val="auto"/>
                <w:sz w:val="22"/>
              </w:rPr>
            </w:pPr>
            <w:r>
              <w:rPr>
                <w:rFonts w:hint="eastAsia" w:ascii="宋体" w:eastAsia="宋体"/>
                <w:color w:val="auto"/>
                <w:sz w:val="22"/>
              </w:rPr>
              <w:t>背面</w:t>
            </w:r>
          </w:p>
        </w:tc>
      </w:tr>
    </w:tbl>
    <w:p>
      <w:pPr>
        <w:spacing w:line="360" w:lineRule="auto"/>
        <w:rPr>
          <w:color w:val="auto"/>
        </w:rPr>
      </w:pPr>
    </w:p>
    <w:p>
      <w:pPr>
        <w:adjustRightInd/>
        <w:snapToGrid/>
        <w:spacing w:line="360" w:lineRule="auto"/>
        <w:rPr>
          <w:rFonts w:ascii="楷体_GB2312" w:hAnsi="Cambria" w:eastAsia="楷体_GB2312" w:cs="黑体"/>
          <w:b/>
          <w:bCs/>
          <w:color w:val="auto"/>
          <w:sz w:val="24"/>
          <w:szCs w:val="28"/>
        </w:rPr>
      </w:pPr>
      <w:r>
        <w:rPr>
          <w:rFonts w:ascii="楷体_GB2312" w:eastAsia="楷体_GB2312"/>
          <w:color w:val="auto"/>
          <w:sz w:val="24"/>
        </w:rPr>
        <w:br w:type="page"/>
      </w:r>
    </w:p>
    <w:p>
      <w:pPr>
        <w:pStyle w:val="5"/>
        <w:widowControl w:val="0"/>
        <w:overflowPunct w:val="0"/>
        <w:spacing w:before="0" w:after="0" w:line="360" w:lineRule="auto"/>
        <w:rPr>
          <w:color w:val="auto"/>
        </w:rPr>
      </w:pPr>
      <w:bookmarkStart w:id="100" w:name="_Toc19428"/>
      <w:r>
        <w:rPr>
          <w:rFonts w:hint="eastAsia" w:ascii="宋体" w:hAnsi="宋体" w:eastAsia="宋体"/>
          <w:color w:val="auto"/>
          <w:sz w:val="21"/>
          <w:szCs w:val="21"/>
        </w:rPr>
        <w:t>附件6.法定代表人授权书格式</w:t>
      </w:r>
      <w:bookmarkEnd w:id="100"/>
    </w:p>
    <w:p>
      <w:pPr>
        <w:spacing w:line="360" w:lineRule="auto"/>
        <w:rPr>
          <w:color w:val="auto"/>
        </w:rPr>
      </w:pPr>
    </w:p>
    <w:p>
      <w:pPr>
        <w:spacing w:line="360" w:lineRule="auto"/>
        <w:jc w:val="center"/>
        <w:rPr>
          <w:rFonts w:ascii="黑体" w:eastAsia="黑体"/>
          <w:color w:val="auto"/>
          <w:sz w:val="28"/>
          <w:szCs w:val="28"/>
        </w:rPr>
      </w:pPr>
      <w:r>
        <w:rPr>
          <w:rFonts w:hint="eastAsia" w:ascii="黑体" w:eastAsia="黑体"/>
          <w:color w:val="auto"/>
          <w:sz w:val="28"/>
          <w:szCs w:val="28"/>
        </w:rPr>
        <w:t>法定代表人授权书</w:t>
      </w:r>
    </w:p>
    <w:p>
      <w:pPr>
        <w:pStyle w:val="25"/>
        <w:spacing w:line="360" w:lineRule="auto"/>
        <w:ind w:firstLine="0" w:firstLineChars="0"/>
        <w:rPr>
          <w:rFonts w:ascii="宋体" w:eastAsia="宋体"/>
          <w:color w:val="auto"/>
          <w:sz w:val="21"/>
          <w:szCs w:val="21"/>
        </w:rPr>
      </w:pPr>
      <w:r>
        <w:rPr>
          <w:rFonts w:hint="eastAsia" w:ascii="宋体" w:eastAsia="宋体"/>
          <w:color w:val="auto"/>
          <w:sz w:val="21"/>
          <w:szCs w:val="21"/>
        </w:rPr>
        <w:t>致：三方诚信招标有限公司东莞分公司</w:t>
      </w:r>
    </w:p>
    <w:p>
      <w:pPr>
        <w:pStyle w:val="25"/>
        <w:spacing w:line="360" w:lineRule="auto"/>
        <w:ind w:firstLine="433"/>
        <w:rPr>
          <w:rFonts w:ascii="宋体" w:eastAsia="宋体"/>
          <w:color w:val="auto"/>
          <w:sz w:val="21"/>
          <w:szCs w:val="21"/>
        </w:rPr>
      </w:pP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rPr>
        <w:t>本授权书声明：注册于</w:t>
      </w:r>
      <w:r>
        <w:rPr>
          <w:rFonts w:hint="eastAsia" w:ascii="宋体" w:hAnsi="宋体" w:eastAsia="宋体" w:cs="Times New Roman"/>
          <w:color w:val="auto"/>
          <w:sz w:val="21"/>
          <w:szCs w:val="21"/>
          <w:u w:val="single"/>
        </w:rPr>
        <w:t>（国家或地区的名称）</w:t>
      </w:r>
      <w:r>
        <w:rPr>
          <w:rFonts w:hint="eastAsia" w:ascii="宋体" w:hAnsi="宋体" w:eastAsia="宋体" w:cs="Times New Roman"/>
          <w:color w:val="auto"/>
          <w:sz w:val="21"/>
          <w:szCs w:val="21"/>
        </w:rPr>
        <w:t>的</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（法定代表人姓名、职务）</w:t>
      </w:r>
      <w:r>
        <w:rPr>
          <w:rFonts w:hint="eastAsia" w:ascii="宋体" w:hAnsi="宋体" w:eastAsia="宋体" w:cs="Times New Roman"/>
          <w:color w:val="auto"/>
          <w:sz w:val="21"/>
          <w:szCs w:val="21"/>
        </w:rPr>
        <w:t>代表本单位授权</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（被授权人的姓名、职务）</w:t>
      </w:r>
      <w:r>
        <w:rPr>
          <w:rFonts w:hint="eastAsia" w:ascii="宋体" w:hAnsi="宋体" w:eastAsia="宋体" w:cs="Times New Roman"/>
          <w:color w:val="auto"/>
          <w:sz w:val="21"/>
          <w:szCs w:val="21"/>
        </w:rPr>
        <w:t>为本单位的合法代理人，就</w:t>
      </w:r>
      <w:r>
        <w:rPr>
          <w:rFonts w:hint="eastAsia" w:ascii="宋体" w:hAnsi="宋体" w:eastAsia="宋体" w:cs="Times New Roman"/>
          <w:color w:val="auto"/>
          <w:sz w:val="21"/>
          <w:szCs w:val="21"/>
          <w:u w:val="single"/>
        </w:rPr>
        <w:t>（项目名称）</w:t>
      </w:r>
      <w:r>
        <w:rPr>
          <w:rFonts w:hint="eastAsia" w:ascii="宋体" w:hAnsi="宋体" w:eastAsia="宋体" w:cs="Times New Roman"/>
          <w:color w:val="auto"/>
          <w:sz w:val="21"/>
          <w:szCs w:val="21"/>
        </w:rPr>
        <w:t>投标及参加项目谈判，以本单位名义处理一切与之有关的事务。</w:t>
      </w:r>
    </w:p>
    <w:p>
      <w:pPr>
        <w:spacing w:after="0" w:line="360" w:lineRule="auto"/>
        <w:ind w:firstLine="315" w:firstLineChars="150"/>
        <w:rPr>
          <w:rFonts w:ascii="宋体" w:hAnsi="宋体" w:eastAsia="宋体" w:cs="Times New Roman"/>
          <w:color w:val="auto"/>
          <w:sz w:val="21"/>
          <w:szCs w:val="21"/>
        </w:rPr>
      </w:pPr>
      <w:r>
        <w:rPr>
          <w:rFonts w:hint="eastAsia" w:ascii="宋体" w:hAnsi="宋体" w:eastAsia="宋体" w:cs="Times New Roman"/>
          <w:color w:val="auto"/>
          <w:sz w:val="21"/>
          <w:szCs w:val="21"/>
        </w:rPr>
        <w:t>本授权书于</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日签字生效，特此声明。</w:t>
      </w:r>
    </w:p>
    <w:p>
      <w:pPr>
        <w:pStyle w:val="25"/>
        <w:spacing w:line="360" w:lineRule="auto"/>
        <w:ind w:firstLine="3517" w:firstLineChars="1675"/>
        <w:rPr>
          <w:rFonts w:ascii="宋体" w:eastAsia="宋体"/>
          <w:color w:val="auto"/>
          <w:sz w:val="21"/>
          <w:szCs w:val="21"/>
        </w:rPr>
      </w:pPr>
    </w:p>
    <w:p>
      <w:pPr>
        <w:pStyle w:val="25"/>
        <w:spacing w:line="360" w:lineRule="auto"/>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5"/>
        <w:spacing w:line="360" w:lineRule="auto"/>
        <w:ind w:firstLine="3517" w:firstLineChars="1675"/>
        <w:rPr>
          <w:rFonts w:ascii="宋体" w:eastAsia="宋体"/>
          <w:color w:val="auto"/>
          <w:sz w:val="21"/>
          <w:szCs w:val="21"/>
          <w:u w:val="single"/>
        </w:rPr>
      </w:pPr>
      <w:r>
        <w:rPr>
          <w:rFonts w:hint="eastAsia" w:ascii="宋体" w:eastAsia="宋体"/>
          <w:color w:val="auto"/>
          <w:sz w:val="21"/>
          <w:szCs w:val="21"/>
        </w:rPr>
        <w:t>法定代表人签字（签名或盖私章）：</w:t>
      </w:r>
      <w:r>
        <w:rPr>
          <w:rFonts w:hint="eastAsia" w:ascii="宋体" w:eastAsia="宋体"/>
          <w:color w:val="auto"/>
          <w:sz w:val="21"/>
          <w:szCs w:val="21"/>
          <w:u w:val="single"/>
        </w:rPr>
        <w:t xml:space="preserve">               </w:t>
      </w:r>
    </w:p>
    <w:p>
      <w:pPr>
        <w:pStyle w:val="25"/>
        <w:spacing w:line="360" w:lineRule="auto"/>
        <w:ind w:firstLine="3517" w:firstLineChars="1675"/>
        <w:rPr>
          <w:rFonts w:ascii="宋体" w:eastAsia="宋体"/>
          <w:color w:val="auto"/>
          <w:sz w:val="21"/>
          <w:szCs w:val="21"/>
        </w:rPr>
      </w:pPr>
      <w:r>
        <w:rPr>
          <w:rFonts w:hint="eastAsia" w:ascii="宋体" w:eastAsia="宋体"/>
          <w:color w:val="auto"/>
          <w:sz w:val="21"/>
          <w:szCs w:val="21"/>
        </w:rPr>
        <w:t>被授权人签字：</w:t>
      </w:r>
    </w:p>
    <w:p>
      <w:pPr>
        <w:pStyle w:val="25"/>
        <w:spacing w:line="360" w:lineRule="auto"/>
        <w:ind w:firstLine="3517" w:firstLineChars="1675"/>
        <w:rPr>
          <w:rFonts w:ascii="宋体" w:eastAsia="宋体"/>
          <w:color w:val="auto"/>
          <w:sz w:val="21"/>
          <w:szCs w:val="21"/>
          <w:u w:val="single"/>
        </w:rPr>
      </w:pP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5"/>
        <w:spacing w:line="360" w:lineRule="auto"/>
        <w:ind w:firstLine="3517" w:firstLineChars="1675"/>
        <w:rPr>
          <w:rFonts w:ascii="宋体" w:eastAsia="宋体"/>
          <w:color w:val="auto"/>
          <w:sz w:val="21"/>
          <w:szCs w:val="21"/>
        </w:rPr>
      </w:pPr>
      <w:r>
        <w:rPr>
          <w:rFonts w:hint="eastAsia" w:ascii="宋体" w:eastAsia="宋体"/>
          <w:color w:val="auto"/>
          <w:sz w:val="21"/>
          <w:szCs w:val="21"/>
        </w:rPr>
        <w:t xml:space="preserve">移动电话： </w:t>
      </w:r>
    </w:p>
    <w:p>
      <w:pPr>
        <w:pStyle w:val="25"/>
        <w:spacing w:line="360" w:lineRule="auto"/>
        <w:ind w:firstLine="3517" w:firstLineChars="1675"/>
        <w:rPr>
          <w:rFonts w:ascii="宋体" w:eastAsia="宋体"/>
          <w:color w:val="auto"/>
          <w:sz w:val="21"/>
          <w:szCs w:val="21"/>
        </w:rPr>
      </w:pPr>
      <w:r>
        <w:rPr>
          <w:rFonts w:hint="eastAsia" w:ascii="宋体" w:eastAsia="宋体"/>
          <w:color w:val="auto"/>
          <w:sz w:val="21"/>
          <w:szCs w:val="21"/>
        </w:rPr>
        <w:t>详细通讯地址：</w:t>
      </w:r>
    </w:p>
    <w:p>
      <w:pPr>
        <w:pStyle w:val="25"/>
        <w:spacing w:line="360" w:lineRule="auto"/>
        <w:ind w:firstLine="3517" w:firstLineChars="1675"/>
        <w:rPr>
          <w:rFonts w:ascii="宋体" w:eastAsia="宋体"/>
          <w:color w:val="auto"/>
          <w:sz w:val="21"/>
          <w:szCs w:val="21"/>
        </w:rPr>
      </w:pPr>
      <w:r>
        <w:rPr>
          <w:rFonts w:hint="eastAsia" w:ascii="宋体" w:eastAsia="宋体"/>
          <w:color w:val="auto"/>
          <w:sz w:val="21"/>
          <w:szCs w:val="21"/>
        </w:rPr>
        <w:t xml:space="preserve">邮箱：                          </w:t>
      </w:r>
    </w:p>
    <w:p>
      <w:pPr>
        <w:pStyle w:val="25"/>
        <w:spacing w:line="360" w:lineRule="auto"/>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5"/>
        <w:spacing w:line="360" w:lineRule="auto"/>
        <w:ind w:firstLine="433"/>
        <w:rPr>
          <w:rFonts w:ascii="宋体" w:eastAsia="宋体"/>
          <w:color w:val="auto"/>
          <w:sz w:val="21"/>
          <w:szCs w:val="21"/>
        </w:rPr>
      </w:pPr>
    </w:p>
    <w:p>
      <w:pPr>
        <w:spacing w:line="360" w:lineRule="auto"/>
        <w:ind w:firstLine="420" w:firstLineChars="200"/>
        <w:rPr>
          <w:rFonts w:eastAsia="宋体"/>
          <w:color w:val="auto"/>
        </w:rPr>
      </w:pPr>
      <w:r>
        <w:rPr>
          <w:rFonts w:hint="eastAsia" w:ascii="宋体" w:hAnsi="宋体" w:eastAsia="宋体"/>
          <w:color w:val="auto"/>
          <w:sz w:val="21"/>
          <w:szCs w:val="21"/>
        </w:rPr>
        <w:t>须附：被授权人身份证复印件。</w:t>
      </w:r>
    </w:p>
    <w:tbl>
      <w:tblPr>
        <w:tblStyle w:val="22"/>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661" w:hRule="atLeast"/>
          <w:jc w:val="center"/>
        </w:trPr>
        <w:tc>
          <w:tcPr>
            <w:tcW w:w="4232" w:type="dxa"/>
            <w:vAlign w:val="center"/>
          </w:tcPr>
          <w:p>
            <w:pPr>
              <w:pStyle w:val="25"/>
              <w:spacing w:line="360" w:lineRule="auto"/>
              <w:ind w:firstLine="0" w:firstLineChars="0"/>
              <w:jc w:val="center"/>
              <w:rPr>
                <w:rFonts w:ascii="宋体" w:eastAsia="宋体"/>
                <w:color w:val="auto"/>
                <w:sz w:val="22"/>
              </w:rPr>
            </w:pPr>
            <w:r>
              <w:rPr>
                <w:rFonts w:hint="eastAsia" w:ascii="宋体" w:eastAsia="宋体"/>
                <w:color w:val="auto"/>
                <w:sz w:val="22"/>
              </w:rPr>
              <w:t>正面</w:t>
            </w:r>
          </w:p>
        </w:tc>
        <w:tc>
          <w:tcPr>
            <w:tcW w:w="4232" w:type="dxa"/>
            <w:vAlign w:val="center"/>
          </w:tcPr>
          <w:p>
            <w:pPr>
              <w:pStyle w:val="25"/>
              <w:spacing w:line="360" w:lineRule="auto"/>
              <w:ind w:firstLine="0" w:firstLineChars="0"/>
              <w:jc w:val="center"/>
              <w:rPr>
                <w:rFonts w:ascii="宋体" w:eastAsia="宋体"/>
                <w:color w:val="auto"/>
                <w:sz w:val="22"/>
              </w:rPr>
            </w:pPr>
            <w:r>
              <w:rPr>
                <w:rFonts w:hint="eastAsia" w:ascii="宋体" w:eastAsia="宋体"/>
                <w:color w:val="auto"/>
                <w:sz w:val="22"/>
              </w:rPr>
              <w:t>背面</w:t>
            </w:r>
          </w:p>
        </w:tc>
      </w:tr>
    </w:tbl>
    <w:p>
      <w:pPr>
        <w:adjustRightInd/>
        <w:snapToGrid/>
        <w:spacing w:line="360" w:lineRule="auto"/>
        <w:rPr>
          <w:color w:val="auto"/>
        </w:rPr>
      </w:pPr>
      <w:bookmarkStart w:id="101" w:name="_Toc22486"/>
      <w:r>
        <w:rPr>
          <w:rFonts w:hint="eastAsia" w:ascii="宋体" w:hAnsi="宋体" w:eastAsia="宋体"/>
          <w:color w:val="auto"/>
          <w:sz w:val="21"/>
          <w:szCs w:val="21"/>
        </w:rPr>
        <w:br w:type="page"/>
      </w:r>
    </w:p>
    <w:p>
      <w:pPr>
        <w:pStyle w:val="5"/>
        <w:widowControl w:val="0"/>
        <w:overflowPunct w:val="0"/>
        <w:spacing w:before="0" w:after="0" w:line="360" w:lineRule="auto"/>
        <w:rPr>
          <w:rFonts w:ascii="宋体" w:hAnsi="宋体" w:eastAsia="宋体"/>
          <w:color w:val="auto"/>
          <w:sz w:val="21"/>
          <w:szCs w:val="21"/>
        </w:rPr>
      </w:pPr>
      <w:bookmarkStart w:id="102" w:name="_Toc24266"/>
      <w:r>
        <w:rPr>
          <w:rFonts w:hint="eastAsia" w:ascii="宋体" w:hAnsi="宋体" w:eastAsia="宋体"/>
          <w:color w:val="auto"/>
          <w:sz w:val="21"/>
          <w:szCs w:val="21"/>
        </w:rPr>
        <w:t>附件7.资格申明</w:t>
      </w:r>
      <w:bookmarkEnd w:id="102"/>
    </w:p>
    <w:p>
      <w:pPr>
        <w:spacing w:line="360" w:lineRule="auto"/>
        <w:jc w:val="center"/>
        <w:rPr>
          <w:rFonts w:ascii="黑体" w:eastAsia="黑体"/>
          <w:color w:val="auto"/>
          <w:sz w:val="28"/>
          <w:szCs w:val="28"/>
        </w:rPr>
      </w:pPr>
      <w:r>
        <w:rPr>
          <w:rFonts w:hint="eastAsia" w:ascii="黑体" w:eastAsia="黑体"/>
          <w:color w:val="auto"/>
          <w:sz w:val="28"/>
          <w:szCs w:val="28"/>
        </w:rPr>
        <w:t>资格申明</w:t>
      </w:r>
    </w:p>
    <w:p>
      <w:pPr>
        <w:pStyle w:val="25"/>
        <w:spacing w:line="360" w:lineRule="auto"/>
        <w:ind w:firstLine="0" w:firstLineChars="0"/>
        <w:rPr>
          <w:rFonts w:ascii="宋体" w:eastAsia="宋体"/>
          <w:color w:val="auto"/>
          <w:sz w:val="21"/>
          <w:szCs w:val="21"/>
        </w:rPr>
      </w:pPr>
      <w:r>
        <w:rPr>
          <w:rFonts w:hint="eastAsia" w:ascii="宋体" w:eastAsia="宋体"/>
          <w:color w:val="auto"/>
          <w:sz w:val="21"/>
          <w:szCs w:val="21"/>
        </w:rPr>
        <w:t>三方诚信招标有限公司东莞分公司：</w:t>
      </w:r>
    </w:p>
    <w:p>
      <w:pPr>
        <w:spacing w:after="0" w:line="360" w:lineRule="auto"/>
        <w:ind w:firstLine="420" w:firstLineChars="200"/>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我方</w:t>
      </w:r>
      <w:r>
        <w:rPr>
          <w:rFonts w:ascii="宋体" w:hAnsi="宋体" w:eastAsia="宋体"/>
          <w:color w:val="auto"/>
          <w:sz w:val="21"/>
          <w:szCs w:val="21"/>
        </w:rPr>
        <w:t>愿响应</w:t>
      </w:r>
      <w:r>
        <w:rPr>
          <w:rFonts w:hint="eastAsia" w:ascii="宋体" w:hAnsi="宋体" w:eastAsia="宋体"/>
          <w:color w:val="auto"/>
          <w:sz w:val="21"/>
          <w:szCs w:val="21"/>
        </w:rPr>
        <w:t>贵</w:t>
      </w:r>
      <w:r>
        <w:rPr>
          <w:rFonts w:ascii="宋体" w:hAnsi="宋体" w:eastAsia="宋体"/>
          <w:color w:val="auto"/>
          <w:sz w:val="21"/>
          <w:szCs w:val="21"/>
        </w:rPr>
        <w:t>方</w:t>
      </w:r>
      <w:r>
        <w:rPr>
          <w:rFonts w:hint="eastAsia" w:ascii="宋体" w:hAnsi="宋体" w:eastAsia="宋体"/>
          <w:color w:val="auto"/>
          <w:sz w:val="21"/>
          <w:szCs w:val="21"/>
        </w:rPr>
        <w:t>关于（项目名称）</w:t>
      </w:r>
      <w:r>
        <w:rPr>
          <w:rFonts w:ascii="宋体" w:hAnsi="宋体" w:eastAsia="宋体"/>
          <w:color w:val="auto"/>
          <w:sz w:val="21"/>
          <w:szCs w:val="21"/>
        </w:rPr>
        <w:t>（</w:t>
      </w:r>
      <w:r>
        <w:rPr>
          <w:rFonts w:hint="eastAsia" w:ascii="宋体" w:hAnsi="宋体" w:eastAsia="宋体"/>
          <w:color w:val="auto"/>
          <w:sz w:val="21"/>
          <w:szCs w:val="21"/>
        </w:rPr>
        <w:t>采购项目编号</w:t>
      </w:r>
      <w:r>
        <w:rPr>
          <w:rFonts w:ascii="宋体" w:hAnsi="宋体" w:eastAsia="宋体"/>
          <w:color w:val="auto"/>
          <w:sz w:val="21"/>
          <w:szCs w:val="21"/>
        </w:rPr>
        <w:t>）</w:t>
      </w:r>
      <w:r>
        <w:rPr>
          <w:rFonts w:hint="eastAsia" w:ascii="宋体" w:hAnsi="宋体" w:eastAsia="宋体"/>
          <w:color w:val="auto"/>
          <w:sz w:val="21"/>
          <w:szCs w:val="21"/>
        </w:rPr>
        <w:t>的</w:t>
      </w:r>
      <w:r>
        <w:rPr>
          <w:rFonts w:ascii="宋体" w:hAnsi="宋体" w:eastAsia="宋体"/>
          <w:color w:val="auto"/>
          <w:sz w:val="21"/>
          <w:szCs w:val="21"/>
        </w:rPr>
        <w:t>投标邀请，参与投标，提供用户需求书中规定的</w:t>
      </w:r>
      <w:r>
        <w:rPr>
          <w:rFonts w:hint="eastAsia" w:ascii="宋体" w:hAnsi="宋体" w:eastAsia="宋体"/>
          <w:color w:val="auto"/>
          <w:sz w:val="21"/>
          <w:szCs w:val="21"/>
        </w:rPr>
        <w:t>货物及相关服务</w:t>
      </w:r>
      <w:r>
        <w:rPr>
          <w:rFonts w:ascii="宋体" w:hAnsi="宋体" w:eastAsia="宋体"/>
          <w:color w:val="auto"/>
          <w:sz w:val="21"/>
          <w:szCs w:val="21"/>
        </w:rPr>
        <w:t>，并按招标文件要求提交所附资格文件且声明和保证如下：</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一、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二、</w:t>
      </w:r>
      <w:r>
        <w:rPr>
          <w:rFonts w:ascii="宋体" w:hAnsi="宋体" w:eastAsia="宋体"/>
          <w:color w:val="auto"/>
          <w:sz w:val="21"/>
          <w:szCs w:val="21"/>
        </w:rPr>
        <w:t>我方依法注册，在法律上、财务上和运作上完全独立于（采购人名称）（采购人）及</w:t>
      </w:r>
      <w:r>
        <w:rPr>
          <w:rFonts w:hint="eastAsia" w:ascii="宋体" w:hAnsi="宋体" w:eastAsia="宋体"/>
          <w:color w:val="auto"/>
          <w:sz w:val="21"/>
          <w:szCs w:val="21"/>
        </w:rPr>
        <w:t>三方诚信招标有限公司东莞分公司</w:t>
      </w:r>
      <w:r>
        <w:rPr>
          <w:rFonts w:ascii="宋体" w:hAnsi="宋体" w:eastAsia="宋体"/>
          <w:color w:val="auto"/>
          <w:sz w:val="21"/>
          <w:szCs w:val="21"/>
        </w:rPr>
        <w:t>（采购代理机构）</w:t>
      </w:r>
      <w:r>
        <w:rPr>
          <w:rFonts w:hint="eastAsia" w:ascii="宋体" w:hAnsi="宋体" w:eastAsia="宋体"/>
          <w:color w:val="auto"/>
          <w:sz w:val="21"/>
          <w:szCs w:val="21"/>
        </w:rPr>
        <w:t>。</w:t>
      </w:r>
    </w:p>
    <w:p>
      <w:pPr>
        <w:pStyle w:val="25"/>
        <w:spacing w:line="360" w:lineRule="auto"/>
        <w:ind w:firstLine="3517" w:firstLineChars="1675"/>
        <w:rPr>
          <w:rFonts w:ascii="宋体" w:eastAsia="宋体"/>
          <w:color w:val="auto"/>
          <w:sz w:val="21"/>
          <w:szCs w:val="21"/>
        </w:rPr>
      </w:pPr>
    </w:p>
    <w:p>
      <w:pPr>
        <w:pStyle w:val="25"/>
        <w:spacing w:line="360" w:lineRule="auto"/>
        <w:ind w:firstLine="3517" w:firstLineChars="1675"/>
        <w:rPr>
          <w:rFonts w:ascii="宋体" w:eastAsia="宋体"/>
          <w:color w:val="auto"/>
          <w:sz w:val="21"/>
          <w:szCs w:val="21"/>
        </w:rPr>
      </w:pPr>
    </w:p>
    <w:p>
      <w:pPr>
        <w:pStyle w:val="25"/>
        <w:spacing w:line="360" w:lineRule="auto"/>
        <w:ind w:firstLine="433"/>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5"/>
        <w:spacing w:line="360" w:lineRule="auto"/>
        <w:ind w:firstLine="433"/>
        <w:rPr>
          <w:rFonts w:ascii="宋体" w:eastAsia="宋体"/>
          <w:color w:val="auto"/>
          <w:sz w:val="21"/>
          <w:szCs w:val="21"/>
        </w:rPr>
      </w:pPr>
      <w:r>
        <w:rPr>
          <w:rFonts w:hint="eastAsia" w:ascii="宋体" w:eastAsia="宋体"/>
          <w:color w:val="auto"/>
          <w:sz w:val="21"/>
          <w:szCs w:val="21"/>
        </w:rPr>
        <w:t>法定代表人签字（签名或盖私章）：</w:t>
      </w:r>
      <w:r>
        <w:rPr>
          <w:rFonts w:hint="eastAsia" w:ascii="宋体" w:eastAsia="宋体"/>
          <w:color w:val="auto"/>
          <w:sz w:val="21"/>
          <w:szCs w:val="21"/>
          <w:u w:val="single"/>
        </w:rPr>
        <w:t xml:space="preserve">               </w:t>
      </w:r>
      <w:r>
        <w:rPr>
          <w:rFonts w:hint="eastAsia" w:ascii="宋体" w:eastAsia="宋体"/>
          <w:color w:val="auto"/>
          <w:sz w:val="21"/>
          <w:szCs w:val="21"/>
        </w:rPr>
        <w:t xml:space="preserve">                        </w:t>
      </w:r>
    </w:p>
    <w:p>
      <w:pPr>
        <w:pStyle w:val="25"/>
        <w:spacing w:line="360" w:lineRule="auto"/>
        <w:ind w:firstLine="433"/>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5"/>
        <w:spacing w:line="360" w:lineRule="auto"/>
        <w:ind w:firstLine="433"/>
        <w:rPr>
          <w:rFonts w:ascii="宋体" w:eastAsia="宋体"/>
          <w:color w:val="auto"/>
          <w:sz w:val="21"/>
          <w:szCs w:val="21"/>
        </w:rPr>
      </w:pPr>
      <w:r>
        <w:rPr>
          <w:rFonts w:hint="eastAsia" w:ascii="宋体" w:eastAsia="宋体"/>
          <w:color w:val="auto"/>
          <w:sz w:val="21"/>
          <w:szCs w:val="21"/>
        </w:rPr>
        <w:br w:type="page"/>
      </w:r>
    </w:p>
    <w:p>
      <w:pPr>
        <w:pStyle w:val="5"/>
        <w:widowControl w:val="0"/>
        <w:overflowPunct w:val="0"/>
        <w:spacing w:before="0" w:after="0" w:line="360" w:lineRule="auto"/>
        <w:rPr>
          <w:rFonts w:ascii="宋体" w:hAnsi="宋体" w:eastAsia="宋体"/>
          <w:color w:val="auto"/>
          <w:sz w:val="21"/>
          <w:szCs w:val="21"/>
        </w:rPr>
      </w:pPr>
      <w:bookmarkStart w:id="103" w:name="_Toc22915"/>
      <w:r>
        <w:rPr>
          <w:rFonts w:hint="eastAsia" w:ascii="宋体" w:hAnsi="宋体" w:eastAsia="宋体"/>
          <w:color w:val="auto"/>
          <w:sz w:val="21"/>
          <w:szCs w:val="21"/>
        </w:rPr>
        <w:t>附件8.营业执照</w:t>
      </w:r>
      <w:bookmarkEnd w:id="103"/>
    </w:p>
    <w:p>
      <w:pPr>
        <w:spacing w:line="360" w:lineRule="auto"/>
        <w:jc w:val="center"/>
        <w:rPr>
          <w:rFonts w:ascii="黑体" w:eastAsia="黑体"/>
          <w:color w:val="auto"/>
          <w:sz w:val="28"/>
          <w:szCs w:val="28"/>
        </w:rPr>
      </w:pPr>
      <w:bookmarkStart w:id="104" w:name="_Toc17470"/>
      <w:bookmarkStart w:id="105" w:name="_Toc24210"/>
      <w:bookmarkStart w:id="106" w:name="_Toc5919"/>
      <w:bookmarkStart w:id="107" w:name="_Toc4926"/>
      <w:bookmarkStart w:id="108" w:name="_Toc1511"/>
      <w:r>
        <w:rPr>
          <w:rFonts w:hint="eastAsia" w:ascii="黑体" w:eastAsia="黑体"/>
          <w:color w:val="auto"/>
          <w:sz w:val="28"/>
          <w:szCs w:val="28"/>
        </w:rPr>
        <w:t>营业执照</w:t>
      </w:r>
      <w:bookmarkEnd w:id="104"/>
      <w:bookmarkEnd w:id="105"/>
      <w:bookmarkEnd w:id="106"/>
      <w:bookmarkEnd w:id="107"/>
      <w:bookmarkEnd w:id="108"/>
    </w:p>
    <w:p>
      <w:pPr>
        <w:spacing w:line="360" w:lineRule="auto"/>
        <w:jc w:val="center"/>
        <w:rPr>
          <w:rFonts w:ascii="黑体" w:eastAsia="黑体"/>
          <w:color w:val="auto"/>
          <w:sz w:val="28"/>
          <w:szCs w:val="28"/>
        </w:rPr>
      </w:pPr>
      <w:r>
        <w:rPr>
          <w:rFonts w:hint="eastAsia" w:ascii="黑体" w:eastAsia="黑体"/>
          <w:color w:val="auto"/>
          <w:sz w:val="28"/>
          <w:szCs w:val="28"/>
        </w:rPr>
        <w:br w:type="page"/>
      </w:r>
    </w:p>
    <w:p>
      <w:pPr>
        <w:pStyle w:val="5"/>
        <w:widowControl w:val="0"/>
        <w:overflowPunct w:val="0"/>
        <w:spacing w:before="0" w:after="0" w:line="360" w:lineRule="auto"/>
        <w:rPr>
          <w:rFonts w:ascii="宋体" w:hAnsi="宋体" w:eastAsia="宋体"/>
          <w:color w:val="auto"/>
          <w:sz w:val="21"/>
          <w:szCs w:val="21"/>
        </w:rPr>
      </w:pPr>
      <w:bookmarkStart w:id="109" w:name="_Toc16457"/>
      <w:r>
        <w:rPr>
          <w:rFonts w:hint="eastAsia" w:ascii="宋体" w:hAnsi="宋体" w:eastAsia="宋体"/>
          <w:color w:val="auto"/>
          <w:sz w:val="21"/>
          <w:szCs w:val="21"/>
        </w:rPr>
        <w:t>附件9.相关资质证明文件</w:t>
      </w:r>
      <w:bookmarkEnd w:id="109"/>
    </w:p>
    <w:p>
      <w:pPr>
        <w:spacing w:line="360" w:lineRule="auto"/>
        <w:rPr>
          <w:color w:val="auto"/>
        </w:rPr>
      </w:pPr>
    </w:p>
    <w:p>
      <w:pPr>
        <w:spacing w:line="360" w:lineRule="auto"/>
        <w:jc w:val="center"/>
        <w:rPr>
          <w:rFonts w:ascii="黑体" w:eastAsia="黑体"/>
          <w:color w:val="auto"/>
          <w:sz w:val="28"/>
          <w:szCs w:val="28"/>
        </w:rPr>
      </w:pPr>
      <w:bookmarkStart w:id="110" w:name="_Toc16698"/>
      <w:bookmarkStart w:id="111" w:name="_Toc9592"/>
      <w:bookmarkStart w:id="112" w:name="_Toc13458"/>
      <w:bookmarkStart w:id="113" w:name="_Toc16233"/>
      <w:bookmarkStart w:id="114" w:name="_Toc30307"/>
      <w:r>
        <w:rPr>
          <w:rFonts w:hint="eastAsia" w:ascii="黑体" w:eastAsia="黑体"/>
          <w:color w:val="auto"/>
          <w:sz w:val="28"/>
          <w:szCs w:val="28"/>
        </w:rPr>
        <w:t>相关资质证明文件</w:t>
      </w:r>
      <w:bookmarkEnd w:id="101"/>
      <w:bookmarkEnd w:id="110"/>
      <w:bookmarkEnd w:id="111"/>
      <w:bookmarkEnd w:id="112"/>
      <w:bookmarkEnd w:id="113"/>
      <w:bookmarkEnd w:id="114"/>
    </w:p>
    <w:p>
      <w:pPr>
        <w:spacing w:line="360" w:lineRule="auto"/>
        <w:jc w:val="both"/>
        <w:rPr>
          <w:color w:val="auto"/>
        </w:rPr>
      </w:pPr>
      <w:r>
        <w:rPr>
          <w:rFonts w:hint="eastAsia"/>
          <w:color w:val="auto"/>
        </w:rPr>
        <w:br w:type="page"/>
      </w:r>
    </w:p>
    <w:p>
      <w:pPr>
        <w:pStyle w:val="5"/>
        <w:widowControl w:val="0"/>
        <w:overflowPunct w:val="0"/>
        <w:spacing w:before="0" w:after="0" w:line="360" w:lineRule="auto"/>
        <w:rPr>
          <w:rFonts w:ascii="宋体" w:hAnsi="宋体" w:eastAsia="宋体"/>
          <w:color w:val="auto"/>
          <w:sz w:val="21"/>
          <w:szCs w:val="21"/>
        </w:rPr>
      </w:pPr>
      <w:bookmarkStart w:id="115" w:name="_Toc29591"/>
      <w:r>
        <w:rPr>
          <w:rFonts w:hint="eastAsia" w:ascii="宋体" w:hAnsi="宋体" w:eastAsia="宋体"/>
          <w:color w:val="auto"/>
          <w:sz w:val="21"/>
          <w:szCs w:val="21"/>
        </w:rPr>
        <w:t>附件10. 商务条款偏离表格式</w:t>
      </w:r>
      <w:bookmarkEnd w:id="115"/>
    </w:p>
    <w:p>
      <w:pPr>
        <w:spacing w:line="360" w:lineRule="auto"/>
        <w:jc w:val="center"/>
        <w:rPr>
          <w:rFonts w:ascii="黑体" w:eastAsia="黑体"/>
          <w:color w:val="auto"/>
          <w:sz w:val="28"/>
          <w:szCs w:val="28"/>
        </w:rPr>
      </w:pPr>
    </w:p>
    <w:p>
      <w:pPr>
        <w:spacing w:line="360" w:lineRule="auto"/>
        <w:jc w:val="center"/>
        <w:rPr>
          <w:rFonts w:ascii="黑体" w:eastAsia="黑体"/>
          <w:color w:val="auto"/>
          <w:sz w:val="28"/>
          <w:szCs w:val="28"/>
        </w:rPr>
      </w:pPr>
      <w:r>
        <w:rPr>
          <w:rFonts w:hint="eastAsia" w:ascii="黑体" w:eastAsia="黑体"/>
          <w:color w:val="auto"/>
          <w:sz w:val="28"/>
          <w:szCs w:val="28"/>
        </w:rPr>
        <w:t>商务条款偏离表</w:t>
      </w:r>
    </w:p>
    <w:tbl>
      <w:tblPr>
        <w:tblStyle w:val="22"/>
        <w:tblW w:w="8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008" w:type="dxa"/>
            <w:vAlign w:val="center"/>
          </w:tcPr>
          <w:p>
            <w:pPr>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序号</w:t>
            </w:r>
          </w:p>
        </w:tc>
        <w:tc>
          <w:tcPr>
            <w:tcW w:w="1620" w:type="dxa"/>
            <w:vAlign w:val="center"/>
          </w:tcPr>
          <w:p>
            <w:pPr>
              <w:spacing w:after="0" w:line="360" w:lineRule="auto"/>
              <w:jc w:val="center"/>
              <w:rPr>
                <w:rFonts w:ascii="宋体" w:hAnsi="宋体" w:eastAsia="宋体"/>
                <w:color w:val="auto"/>
                <w:sz w:val="21"/>
                <w:szCs w:val="21"/>
              </w:rPr>
            </w:pPr>
            <w:r>
              <w:rPr>
                <w:rFonts w:hint="eastAsia" w:ascii="宋体" w:hAnsi="宋体" w:eastAsia="宋体"/>
                <w:color w:val="auto"/>
                <w:sz w:val="21"/>
                <w:szCs w:val="21"/>
                <w:lang w:eastAsia="zh-CN"/>
              </w:rPr>
              <w:t>商务条款</w:t>
            </w:r>
            <w:r>
              <w:rPr>
                <w:rFonts w:hint="eastAsia" w:ascii="宋体" w:hAnsi="宋体" w:eastAsia="宋体"/>
                <w:color w:val="auto"/>
                <w:sz w:val="21"/>
                <w:szCs w:val="21"/>
              </w:rPr>
              <w:t>名称</w:t>
            </w:r>
          </w:p>
        </w:tc>
        <w:tc>
          <w:tcPr>
            <w:tcW w:w="1360" w:type="dxa"/>
            <w:vAlign w:val="center"/>
          </w:tcPr>
          <w:p>
            <w:pPr>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招标要求</w:t>
            </w:r>
          </w:p>
        </w:tc>
        <w:tc>
          <w:tcPr>
            <w:tcW w:w="1587" w:type="dxa"/>
            <w:vAlign w:val="center"/>
          </w:tcPr>
          <w:p>
            <w:pPr>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投标实际响应</w:t>
            </w:r>
          </w:p>
        </w:tc>
        <w:tc>
          <w:tcPr>
            <w:tcW w:w="1133" w:type="dxa"/>
            <w:vAlign w:val="center"/>
          </w:tcPr>
          <w:p>
            <w:pPr>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是否偏离</w:t>
            </w:r>
          </w:p>
        </w:tc>
        <w:tc>
          <w:tcPr>
            <w:tcW w:w="1730" w:type="dxa"/>
            <w:vAlign w:val="center"/>
          </w:tcPr>
          <w:p>
            <w:pPr>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360" w:lineRule="auto"/>
              <w:jc w:val="center"/>
              <w:rPr>
                <w:rFonts w:ascii="宋体" w:hAnsi="宋体" w:eastAsia="宋体"/>
                <w:color w:val="auto"/>
                <w:sz w:val="21"/>
                <w:szCs w:val="21"/>
              </w:rPr>
            </w:pPr>
          </w:p>
        </w:tc>
        <w:tc>
          <w:tcPr>
            <w:tcW w:w="1620" w:type="dxa"/>
            <w:vAlign w:val="center"/>
          </w:tcPr>
          <w:p>
            <w:pPr>
              <w:spacing w:line="360" w:lineRule="auto"/>
              <w:jc w:val="center"/>
              <w:rPr>
                <w:rFonts w:ascii="宋体" w:hAnsi="宋体" w:eastAsia="宋体"/>
                <w:color w:val="auto"/>
                <w:sz w:val="21"/>
                <w:szCs w:val="21"/>
              </w:rPr>
            </w:pPr>
          </w:p>
        </w:tc>
        <w:tc>
          <w:tcPr>
            <w:tcW w:w="1360" w:type="dxa"/>
            <w:vAlign w:val="center"/>
          </w:tcPr>
          <w:p>
            <w:pPr>
              <w:spacing w:line="360" w:lineRule="auto"/>
              <w:jc w:val="center"/>
              <w:rPr>
                <w:rFonts w:ascii="宋体" w:hAnsi="宋体" w:eastAsia="宋体"/>
                <w:color w:val="auto"/>
                <w:sz w:val="21"/>
                <w:szCs w:val="21"/>
              </w:rPr>
            </w:pPr>
          </w:p>
        </w:tc>
        <w:tc>
          <w:tcPr>
            <w:tcW w:w="1587" w:type="dxa"/>
            <w:vAlign w:val="center"/>
          </w:tcPr>
          <w:p>
            <w:pPr>
              <w:spacing w:line="360" w:lineRule="auto"/>
              <w:jc w:val="center"/>
              <w:rPr>
                <w:rFonts w:ascii="宋体" w:hAnsi="宋体" w:eastAsia="宋体"/>
                <w:color w:val="auto"/>
                <w:sz w:val="21"/>
                <w:szCs w:val="21"/>
              </w:rPr>
            </w:pPr>
          </w:p>
        </w:tc>
        <w:tc>
          <w:tcPr>
            <w:tcW w:w="1133" w:type="dxa"/>
            <w:vAlign w:val="center"/>
          </w:tcPr>
          <w:p>
            <w:pPr>
              <w:spacing w:line="360" w:lineRule="auto"/>
              <w:jc w:val="center"/>
              <w:rPr>
                <w:rFonts w:ascii="宋体" w:hAnsi="宋体" w:eastAsia="宋体"/>
                <w:color w:val="auto"/>
                <w:sz w:val="21"/>
                <w:szCs w:val="21"/>
              </w:rPr>
            </w:pPr>
          </w:p>
        </w:tc>
        <w:tc>
          <w:tcPr>
            <w:tcW w:w="1730"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360" w:lineRule="auto"/>
              <w:jc w:val="center"/>
              <w:rPr>
                <w:rFonts w:ascii="宋体" w:hAnsi="宋体" w:eastAsia="宋体"/>
                <w:color w:val="auto"/>
                <w:sz w:val="21"/>
                <w:szCs w:val="21"/>
              </w:rPr>
            </w:pPr>
          </w:p>
        </w:tc>
        <w:tc>
          <w:tcPr>
            <w:tcW w:w="1620" w:type="dxa"/>
            <w:vAlign w:val="center"/>
          </w:tcPr>
          <w:p>
            <w:pPr>
              <w:spacing w:line="360" w:lineRule="auto"/>
              <w:jc w:val="center"/>
              <w:rPr>
                <w:rFonts w:ascii="宋体" w:hAnsi="宋体" w:eastAsia="宋体"/>
                <w:color w:val="auto"/>
                <w:sz w:val="21"/>
                <w:szCs w:val="21"/>
              </w:rPr>
            </w:pPr>
          </w:p>
        </w:tc>
        <w:tc>
          <w:tcPr>
            <w:tcW w:w="1360" w:type="dxa"/>
            <w:vAlign w:val="center"/>
          </w:tcPr>
          <w:p>
            <w:pPr>
              <w:spacing w:line="360" w:lineRule="auto"/>
              <w:jc w:val="center"/>
              <w:rPr>
                <w:rFonts w:ascii="宋体" w:hAnsi="宋体" w:eastAsia="宋体"/>
                <w:color w:val="auto"/>
                <w:sz w:val="21"/>
                <w:szCs w:val="21"/>
              </w:rPr>
            </w:pPr>
          </w:p>
        </w:tc>
        <w:tc>
          <w:tcPr>
            <w:tcW w:w="1587" w:type="dxa"/>
            <w:vAlign w:val="center"/>
          </w:tcPr>
          <w:p>
            <w:pPr>
              <w:spacing w:line="360" w:lineRule="auto"/>
              <w:jc w:val="center"/>
              <w:rPr>
                <w:rFonts w:ascii="宋体" w:hAnsi="宋体" w:eastAsia="宋体"/>
                <w:color w:val="auto"/>
                <w:sz w:val="21"/>
                <w:szCs w:val="21"/>
              </w:rPr>
            </w:pPr>
          </w:p>
        </w:tc>
        <w:tc>
          <w:tcPr>
            <w:tcW w:w="1133" w:type="dxa"/>
            <w:vAlign w:val="center"/>
          </w:tcPr>
          <w:p>
            <w:pPr>
              <w:spacing w:line="360" w:lineRule="auto"/>
              <w:jc w:val="center"/>
              <w:rPr>
                <w:rFonts w:ascii="宋体" w:hAnsi="宋体" w:eastAsia="宋体"/>
                <w:color w:val="auto"/>
                <w:sz w:val="21"/>
                <w:szCs w:val="21"/>
              </w:rPr>
            </w:pPr>
          </w:p>
        </w:tc>
        <w:tc>
          <w:tcPr>
            <w:tcW w:w="1730"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360" w:lineRule="auto"/>
              <w:jc w:val="center"/>
              <w:rPr>
                <w:rFonts w:ascii="宋体" w:hAnsi="宋体" w:eastAsia="宋体"/>
                <w:color w:val="auto"/>
                <w:sz w:val="21"/>
                <w:szCs w:val="21"/>
              </w:rPr>
            </w:pPr>
          </w:p>
        </w:tc>
        <w:tc>
          <w:tcPr>
            <w:tcW w:w="1620" w:type="dxa"/>
            <w:vAlign w:val="center"/>
          </w:tcPr>
          <w:p>
            <w:pPr>
              <w:spacing w:line="360" w:lineRule="auto"/>
              <w:jc w:val="center"/>
              <w:rPr>
                <w:rFonts w:ascii="宋体" w:hAnsi="宋体" w:eastAsia="宋体"/>
                <w:color w:val="auto"/>
                <w:sz w:val="21"/>
                <w:szCs w:val="21"/>
              </w:rPr>
            </w:pPr>
          </w:p>
        </w:tc>
        <w:tc>
          <w:tcPr>
            <w:tcW w:w="1360" w:type="dxa"/>
            <w:vAlign w:val="center"/>
          </w:tcPr>
          <w:p>
            <w:pPr>
              <w:spacing w:line="360" w:lineRule="auto"/>
              <w:jc w:val="center"/>
              <w:rPr>
                <w:rFonts w:ascii="宋体" w:hAnsi="宋体" w:eastAsia="宋体"/>
                <w:color w:val="auto"/>
                <w:sz w:val="21"/>
                <w:szCs w:val="21"/>
              </w:rPr>
            </w:pPr>
          </w:p>
        </w:tc>
        <w:tc>
          <w:tcPr>
            <w:tcW w:w="1587" w:type="dxa"/>
            <w:vAlign w:val="center"/>
          </w:tcPr>
          <w:p>
            <w:pPr>
              <w:spacing w:line="360" w:lineRule="auto"/>
              <w:jc w:val="center"/>
              <w:rPr>
                <w:rFonts w:ascii="宋体" w:hAnsi="宋体" w:eastAsia="宋体"/>
                <w:color w:val="auto"/>
                <w:sz w:val="21"/>
                <w:szCs w:val="21"/>
              </w:rPr>
            </w:pPr>
          </w:p>
        </w:tc>
        <w:tc>
          <w:tcPr>
            <w:tcW w:w="1133" w:type="dxa"/>
            <w:vAlign w:val="center"/>
          </w:tcPr>
          <w:p>
            <w:pPr>
              <w:spacing w:line="360" w:lineRule="auto"/>
              <w:jc w:val="center"/>
              <w:rPr>
                <w:rFonts w:ascii="宋体" w:hAnsi="宋体" w:eastAsia="宋体"/>
                <w:color w:val="auto"/>
                <w:sz w:val="21"/>
                <w:szCs w:val="21"/>
              </w:rPr>
            </w:pPr>
          </w:p>
        </w:tc>
        <w:tc>
          <w:tcPr>
            <w:tcW w:w="1730"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360" w:lineRule="auto"/>
              <w:jc w:val="center"/>
              <w:rPr>
                <w:rFonts w:ascii="宋体" w:hAnsi="宋体" w:eastAsia="宋体"/>
                <w:color w:val="auto"/>
                <w:sz w:val="21"/>
                <w:szCs w:val="21"/>
              </w:rPr>
            </w:pPr>
          </w:p>
        </w:tc>
        <w:tc>
          <w:tcPr>
            <w:tcW w:w="1620" w:type="dxa"/>
            <w:vAlign w:val="center"/>
          </w:tcPr>
          <w:p>
            <w:pPr>
              <w:spacing w:line="360" w:lineRule="auto"/>
              <w:jc w:val="center"/>
              <w:rPr>
                <w:rFonts w:ascii="宋体" w:hAnsi="宋体" w:eastAsia="宋体"/>
                <w:color w:val="auto"/>
                <w:sz w:val="21"/>
                <w:szCs w:val="21"/>
              </w:rPr>
            </w:pPr>
          </w:p>
        </w:tc>
        <w:tc>
          <w:tcPr>
            <w:tcW w:w="1360" w:type="dxa"/>
            <w:vAlign w:val="center"/>
          </w:tcPr>
          <w:p>
            <w:pPr>
              <w:spacing w:line="360" w:lineRule="auto"/>
              <w:jc w:val="center"/>
              <w:rPr>
                <w:rFonts w:ascii="宋体" w:hAnsi="宋体" w:eastAsia="宋体"/>
                <w:color w:val="auto"/>
                <w:sz w:val="21"/>
                <w:szCs w:val="21"/>
              </w:rPr>
            </w:pPr>
          </w:p>
        </w:tc>
        <w:tc>
          <w:tcPr>
            <w:tcW w:w="1587" w:type="dxa"/>
            <w:vAlign w:val="center"/>
          </w:tcPr>
          <w:p>
            <w:pPr>
              <w:spacing w:line="360" w:lineRule="auto"/>
              <w:jc w:val="center"/>
              <w:rPr>
                <w:rFonts w:ascii="宋体" w:hAnsi="宋体" w:eastAsia="宋体"/>
                <w:color w:val="auto"/>
                <w:sz w:val="21"/>
                <w:szCs w:val="21"/>
              </w:rPr>
            </w:pPr>
          </w:p>
        </w:tc>
        <w:tc>
          <w:tcPr>
            <w:tcW w:w="1133" w:type="dxa"/>
            <w:vAlign w:val="center"/>
          </w:tcPr>
          <w:p>
            <w:pPr>
              <w:spacing w:line="360" w:lineRule="auto"/>
              <w:jc w:val="center"/>
              <w:rPr>
                <w:rFonts w:ascii="宋体" w:hAnsi="宋体" w:eastAsia="宋体"/>
                <w:color w:val="auto"/>
                <w:sz w:val="21"/>
                <w:szCs w:val="21"/>
              </w:rPr>
            </w:pPr>
          </w:p>
        </w:tc>
        <w:tc>
          <w:tcPr>
            <w:tcW w:w="1730"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360" w:lineRule="auto"/>
              <w:jc w:val="center"/>
              <w:rPr>
                <w:rFonts w:ascii="宋体" w:hAnsi="宋体" w:eastAsia="宋体"/>
                <w:color w:val="auto"/>
                <w:sz w:val="21"/>
                <w:szCs w:val="21"/>
              </w:rPr>
            </w:pPr>
          </w:p>
        </w:tc>
        <w:tc>
          <w:tcPr>
            <w:tcW w:w="1620" w:type="dxa"/>
            <w:vAlign w:val="center"/>
          </w:tcPr>
          <w:p>
            <w:pPr>
              <w:spacing w:line="360" w:lineRule="auto"/>
              <w:jc w:val="center"/>
              <w:rPr>
                <w:rFonts w:ascii="宋体" w:hAnsi="宋体" w:eastAsia="宋体"/>
                <w:color w:val="auto"/>
                <w:sz w:val="21"/>
                <w:szCs w:val="21"/>
              </w:rPr>
            </w:pPr>
          </w:p>
        </w:tc>
        <w:tc>
          <w:tcPr>
            <w:tcW w:w="1360" w:type="dxa"/>
            <w:vAlign w:val="center"/>
          </w:tcPr>
          <w:p>
            <w:pPr>
              <w:spacing w:line="360" w:lineRule="auto"/>
              <w:jc w:val="center"/>
              <w:rPr>
                <w:rFonts w:ascii="宋体" w:hAnsi="宋体" w:eastAsia="宋体"/>
                <w:color w:val="auto"/>
                <w:sz w:val="21"/>
                <w:szCs w:val="21"/>
              </w:rPr>
            </w:pPr>
          </w:p>
        </w:tc>
        <w:tc>
          <w:tcPr>
            <w:tcW w:w="1587" w:type="dxa"/>
            <w:vAlign w:val="center"/>
          </w:tcPr>
          <w:p>
            <w:pPr>
              <w:spacing w:line="360" w:lineRule="auto"/>
              <w:jc w:val="center"/>
              <w:rPr>
                <w:rFonts w:ascii="宋体" w:hAnsi="宋体" w:eastAsia="宋体"/>
                <w:color w:val="auto"/>
                <w:sz w:val="21"/>
                <w:szCs w:val="21"/>
              </w:rPr>
            </w:pPr>
          </w:p>
        </w:tc>
        <w:tc>
          <w:tcPr>
            <w:tcW w:w="1133" w:type="dxa"/>
            <w:vAlign w:val="center"/>
          </w:tcPr>
          <w:p>
            <w:pPr>
              <w:spacing w:line="360" w:lineRule="auto"/>
              <w:jc w:val="center"/>
              <w:rPr>
                <w:rFonts w:ascii="宋体" w:hAnsi="宋体" w:eastAsia="宋体"/>
                <w:color w:val="auto"/>
                <w:sz w:val="21"/>
                <w:szCs w:val="21"/>
              </w:rPr>
            </w:pPr>
          </w:p>
        </w:tc>
        <w:tc>
          <w:tcPr>
            <w:tcW w:w="1730"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360" w:lineRule="auto"/>
              <w:jc w:val="center"/>
              <w:rPr>
                <w:rFonts w:ascii="宋体" w:hAnsi="宋体" w:eastAsia="宋体"/>
                <w:color w:val="auto"/>
                <w:sz w:val="21"/>
                <w:szCs w:val="21"/>
              </w:rPr>
            </w:pPr>
          </w:p>
        </w:tc>
        <w:tc>
          <w:tcPr>
            <w:tcW w:w="1620" w:type="dxa"/>
            <w:vAlign w:val="center"/>
          </w:tcPr>
          <w:p>
            <w:pPr>
              <w:spacing w:line="360" w:lineRule="auto"/>
              <w:jc w:val="center"/>
              <w:rPr>
                <w:rFonts w:ascii="宋体" w:hAnsi="宋体" w:eastAsia="宋体"/>
                <w:color w:val="auto"/>
                <w:sz w:val="21"/>
                <w:szCs w:val="21"/>
              </w:rPr>
            </w:pPr>
          </w:p>
        </w:tc>
        <w:tc>
          <w:tcPr>
            <w:tcW w:w="1360" w:type="dxa"/>
            <w:vAlign w:val="center"/>
          </w:tcPr>
          <w:p>
            <w:pPr>
              <w:spacing w:line="360" w:lineRule="auto"/>
              <w:jc w:val="center"/>
              <w:rPr>
                <w:rFonts w:ascii="宋体" w:hAnsi="宋体" w:eastAsia="宋体"/>
                <w:color w:val="auto"/>
                <w:sz w:val="21"/>
                <w:szCs w:val="21"/>
              </w:rPr>
            </w:pPr>
          </w:p>
        </w:tc>
        <w:tc>
          <w:tcPr>
            <w:tcW w:w="1587" w:type="dxa"/>
            <w:vAlign w:val="center"/>
          </w:tcPr>
          <w:p>
            <w:pPr>
              <w:spacing w:line="360" w:lineRule="auto"/>
              <w:jc w:val="center"/>
              <w:rPr>
                <w:rFonts w:ascii="宋体" w:hAnsi="宋体" w:eastAsia="宋体"/>
                <w:color w:val="auto"/>
                <w:sz w:val="21"/>
                <w:szCs w:val="21"/>
              </w:rPr>
            </w:pPr>
          </w:p>
        </w:tc>
        <w:tc>
          <w:tcPr>
            <w:tcW w:w="1133" w:type="dxa"/>
            <w:vAlign w:val="center"/>
          </w:tcPr>
          <w:p>
            <w:pPr>
              <w:spacing w:line="360" w:lineRule="auto"/>
              <w:jc w:val="center"/>
              <w:rPr>
                <w:rFonts w:ascii="宋体" w:hAnsi="宋体" w:eastAsia="宋体"/>
                <w:color w:val="auto"/>
                <w:sz w:val="21"/>
                <w:szCs w:val="21"/>
              </w:rPr>
            </w:pPr>
          </w:p>
        </w:tc>
        <w:tc>
          <w:tcPr>
            <w:tcW w:w="1730"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360" w:lineRule="auto"/>
              <w:jc w:val="center"/>
              <w:rPr>
                <w:rFonts w:ascii="宋体" w:hAnsi="宋体" w:eastAsia="宋体"/>
                <w:color w:val="auto"/>
                <w:sz w:val="21"/>
                <w:szCs w:val="21"/>
              </w:rPr>
            </w:pPr>
          </w:p>
        </w:tc>
        <w:tc>
          <w:tcPr>
            <w:tcW w:w="1620" w:type="dxa"/>
            <w:vAlign w:val="center"/>
          </w:tcPr>
          <w:p>
            <w:pPr>
              <w:spacing w:line="360" w:lineRule="auto"/>
              <w:jc w:val="center"/>
              <w:rPr>
                <w:rFonts w:ascii="宋体" w:hAnsi="宋体" w:eastAsia="宋体"/>
                <w:color w:val="auto"/>
                <w:sz w:val="21"/>
                <w:szCs w:val="21"/>
              </w:rPr>
            </w:pPr>
          </w:p>
        </w:tc>
        <w:tc>
          <w:tcPr>
            <w:tcW w:w="1360" w:type="dxa"/>
            <w:vAlign w:val="center"/>
          </w:tcPr>
          <w:p>
            <w:pPr>
              <w:spacing w:line="360" w:lineRule="auto"/>
              <w:jc w:val="center"/>
              <w:rPr>
                <w:rFonts w:ascii="宋体" w:hAnsi="宋体" w:eastAsia="宋体"/>
                <w:color w:val="auto"/>
                <w:sz w:val="21"/>
                <w:szCs w:val="21"/>
              </w:rPr>
            </w:pPr>
          </w:p>
        </w:tc>
        <w:tc>
          <w:tcPr>
            <w:tcW w:w="1587" w:type="dxa"/>
            <w:vAlign w:val="center"/>
          </w:tcPr>
          <w:p>
            <w:pPr>
              <w:spacing w:line="360" w:lineRule="auto"/>
              <w:jc w:val="center"/>
              <w:rPr>
                <w:rFonts w:ascii="宋体" w:hAnsi="宋体" w:eastAsia="宋体"/>
                <w:color w:val="auto"/>
                <w:sz w:val="21"/>
                <w:szCs w:val="21"/>
              </w:rPr>
            </w:pPr>
          </w:p>
        </w:tc>
        <w:tc>
          <w:tcPr>
            <w:tcW w:w="1133" w:type="dxa"/>
            <w:vAlign w:val="center"/>
          </w:tcPr>
          <w:p>
            <w:pPr>
              <w:spacing w:line="360" w:lineRule="auto"/>
              <w:jc w:val="center"/>
              <w:rPr>
                <w:rFonts w:ascii="宋体" w:hAnsi="宋体" w:eastAsia="宋体"/>
                <w:color w:val="auto"/>
                <w:sz w:val="21"/>
                <w:szCs w:val="21"/>
              </w:rPr>
            </w:pPr>
          </w:p>
        </w:tc>
        <w:tc>
          <w:tcPr>
            <w:tcW w:w="1730"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360" w:lineRule="auto"/>
              <w:jc w:val="center"/>
              <w:rPr>
                <w:rFonts w:ascii="宋体" w:hAnsi="宋体" w:eastAsia="宋体"/>
                <w:color w:val="auto"/>
                <w:sz w:val="21"/>
                <w:szCs w:val="21"/>
              </w:rPr>
            </w:pPr>
          </w:p>
        </w:tc>
        <w:tc>
          <w:tcPr>
            <w:tcW w:w="1620" w:type="dxa"/>
            <w:vAlign w:val="center"/>
          </w:tcPr>
          <w:p>
            <w:pPr>
              <w:spacing w:line="360" w:lineRule="auto"/>
              <w:jc w:val="center"/>
              <w:rPr>
                <w:rFonts w:ascii="宋体" w:hAnsi="宋体" w:eastAsia="宋体"/>
                <w:color w:val="auto"/>
                <w:sz w:val="21"/>
                <w:szCs w:val="21"/>
              </w:rPr>
            </w:pPr>
          </w:p>
        </w:tc>
        <w:tc>
          <w:tcPr>
            <w:tcW w:w="1360" w:type="dxa"/>
            <w:vAlign w:val="center"/>
          </w:tcPr>
          <w:p>
            <w:pPr>
              <w:spacing w:line="360" w:lineRule="auto"/>
              <w:jc w:val="center"/>
              <w:rPr>
                <w:rFonts w:ascii="宋体" w:hAnsi="宋体" w:eastAsia="宋体"/>
                <w:color w:val="auto"/>
                <w:sz w:val="21"/>
                <w:szCs w:val="21"/>
              </w:rPr>
            </w:pPr>
          </w:p>
        </w:tc>
        <w:tc>
          <w:tcPr>
            <w:tcW w:w="1587" w:type="dxa"/>
            <w:vAlign w:val="center"/>
          </w:tcPr>
          <w:p>
            <w:pPr>
              <w:spacing w:line="360" w:lineRule="auto"/>
              <w:jc w:val="center"/>
              <w:rPr>
                <w:rFonts w:ascii="宋体" w:hAnsi="宋体" w:eastAsia="宋体"/>
                <w:color w:val="auto"/>
                <w:sz w:val="21"/>
                <w:szCs w:val="21"/>
              </w:rPr>
            </w:pPr>
          </w:p>
        </w:tc>
        <w:tc>
          <w:tcPr>
            <w:tcW w:w="1133" w:type="dxa"/>
            <w:vAlign w:val="center"/>
          </w:tcPr>
          <w:p>
            <w:pPr>
              <w:spacing w:line="360" w:lineRule="auto"/>
              <w:jc w:val="center"/>
              <w:rPr>
                <w:rFonts w:ascii="宋体" w:hAnsi="宋体" w:eastAsia="宋体"/>
                <w:color w:val="auto"/>
                <w:sz w:val="21"/>
                <w:szCs w:val="21"/>
              </w:rPr>
            </w:pPr>
          </w:p>
        </w:tc>
        <w:tc>
          <w:tcPr>
            <w:tcW w:w="1730"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360" w:lineRule="auto"/>
              <w:jc w:val="center"/>
              <w:rPr>
                <w:rFonts w:ascii="宋体" w:hAnsi="宋体" w:eastAsia="宋体"/>
                <w:color w:val="auto"/>
                <w:sz w:val="21"/>
                <w:szCs w:val="21"/>
              </w:rPr>
            </w:pPr>
          </w:p>
        </w:tc>
        <w:tc>
          <w:tcPr>
            <w:tcW w:w="1620" w:type="dxa"/>
            <w:vAlign w:val="center"/>
          </w:tcPr>
          <w:p>
            <w:pPr>
              <w:spacing w:line="360" w:lineRule="auto"/>
              <w:jc w:val="center"/>
              <w:rPr>
                <w:rFonts w:ascii="宋体" w:hAnsi="宋体" w:eastAsia="宋体"/>
                <w:color w:val="auto"/>
                <w:sz w:val="21"/>
                <w:szCs w:val="21"/>
              </w:rPr>
            </w:pPr>
          </w:p>
        </w:tc>
        <w:tc>
          <w:tcPr>
            <w:tcW w:w="1360" w:type="dxa"/>
            <w:vAlign w:val="center"/>
          </w:tcPr>
          <w:p>
            <w:pPr>
              <w:spacing w:line="360" w:lineRule="auto"/>
              <w:jc w:val="center"/>
              <w:rPr>
                <w:rFonts w:ascii="宋体" w:hAnsi="宋体" w:eastAsia="宋体"/>
                <w:color w:val="auto"/>
                <w:sz w:val="21"/>
                <w:szCs w:val="21"/>
              </w:rPr>
            </w:pPr>
          </w:p>
        </w:tc>
        <w:tc>
          <w:tcPr>
            <w:tcW w:w="1587" w:type="dxa"/>
            <w:vAlign w:val="center"/>
          </w:tcPr>
          <w:p>
            <w:pPr>
              <w:spacing w:line="360" w:lineRule="auto"/>
              <w:jc w:val="center"/>
              <w:rPr>
                <w:rFonts w:ascii="宋体" w:hAnsi="宋体" w:eastAsia="宋体"/>
                <w:color w:val="auto"/>
                <w:sz w:val="21"/>
                <w:szCs w:val="21"/>
              </w:rPr>
            </w:pPr>
          </w:p>
        </w:tc>
        <w:tc>
          <w:tcPr>
            <w:tcW w:w="1133" w:type="dxa"/>
            <w:vAlign w:val="center"/>
          </w:tcPr>
          <w:p>
            <w:pPr>
              <w:spacing w:line="360" w:lineRule="auto"/>
              <w:jc w:val="center"/>
              <w:rPr>
                <w:rFonts w:ascii="宋体" w:hAnsi="宋体" w:eastAsia="宋体"/>
                <w:color w:val="auto"/>
                <w:sz w:val="21"/>
                <w:szCs w:val="21"/>
              </w:rPr>
            </w:pPr>
          </w:p>
        </w:tc>
        <w:tc>
          <w:tcPr>
            <w:tcW w:w="1730"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spacing w:line="360" w:lineRule="auto"/>
              <w:jc w:val="center"/>
              <w:rPr>
                <w:rFonts w:ascii="宋体" w:hAnsi="宋体" w:eastAsia="宋体"/>
                <w:color w:val="auto"/>
                <w:sz w:val="21"/>
                <w:szCs w:val="21"/>
              </w:rPr>
            </w:pPr>
          </w:p>
        </w:tc>
        <w:tc>
          <w:tcPr>
            <w:tcW w:w="1620" w:type="dxa"/>
            <w:vAlign w:val="center"/>
          </w:tcPr>
          <w:p>
            <w:pPr>
              <w:spacing w:line="360" w:lineRule="auto"/>
              <w:jc w:val="center"/>
              <w:rPr>
                <w:rFonts w:ascii="宋体" w:hAnsi="宋体" w:eastAsia="宋体"/>
                <w:color w:val="auto"/>
                <w:sz w:val="21"/>
                <w:szCs w:val="21"/>
              </w:rPr>
            </w:pPr>
          </w:p>
        </w:tc>
        <w:tc>
          <w:tcPr>
            <w:tcW w:w="1360" w:type="dxa"/>
            <w:vAlign w:val="center"/>
          </w:tcPr>
          <w:p>
            <w:pPr>
              <w:spacing w:line="360" w:lineRule="auto"/>
              <w:jc w:val="center"/>
              <w:rPr>
                <w:rFonts w:ascii="宋体" w:hAnsi="宋体" w:eastAsia="宋体"/>
                <w:color w:val="auto"/>
                <w:sz w:val="21"/>
                <w:szCs w:val="21"/>
              </w:rPr>
            </w:pPr>
          </w:p>
        </w:tc>
        <w:tc>
          <w:tcPr>
            <w:tcW w:w="1587" w:type="dxa"/>
            <w:vAlign w:val="center"/>
          </w:tcPr>
          <w:p>
            <w:pPr>
              <w:spacing w:line="360" w:lineRule="auto"/>
              <w:jc w:val="center"/>
              <w:rPr>
                <w:rFonts w:ascii="宋体" w:hAnsi="宋体" w:eastAsia="宋体"/>
                <w:color w:val="auto"/>
                <w:sz w:val="21"/>
                <w:szCs w:val="21"/>
              </w:rPr>
            </w:pPr>
          </w:p>
        </w:tc>
        <w:tc>
          <w:tcPr>
            <w:tcW w:w="1133" w:type="dxa"/>
            <w:vAlign w:val="center"/>
          </w:tcPr>
          <w:p>
            <w:pPr>
              <w:spacing w:line="360" w:lineRule="auto"/>
              <w:jc w:val="center"/>
              <w:rPr>
                <w:rFonts w:ascii="宋体" w:hAnsi="宋体" w:eastAsia="宋体"/>
                <w:color w:val="auto"/>
                <w:sz w:val="21"/>
                <w:szCs w:val="21"/>
              </w:rPr>
            </w:pPr>
          </w:p>
        </w:tc>
        <w:tc>
          <w:tcPr>
            <w:tcW w:w="1730" w:type="dxa"/>
            <w:vAlign w:val="center"/>
          </w:tcPr>
          <w:p>
            <w:pPr>
              <w:spacing w:line="360" w:lineRule="auto"/>
              <w:jc w:val="center"/>
              <w:rPr>
                <w:rFonts w:ascii="宋体" w:hAnsi="宋体" w:eastAsia="宋体"/>
                <w:color w:val="auto"/>
                <w:sz w:val="21"/>
                <w:szCs w:val="21"/>
              </w:rPr>
            </w:pPr>
          </w:p>
        </w:tc>
      </w:tr>
    </w:tbl>
    <w:p>
      <w:pPr>
        <w:spacing w:line="360" w:lineRule="auto"/>
        <w:rPr>
          <w:rFonts w:ascii="宋体" w:hAnsi="宋体" w:eastAsia="宋体"/>
          <w:color w:val="auto"/>
          <w:sz w:val="21"/>
          <w:szCs w:val="21"/>
        </w:rPr>
      </w:pPr>
    </w:p>
    <w:p>
      <w:pPr>
        <w:spacing w:line="360" w:lineRule="auto"/>
        <w:rPr>
          <w:rFonts w:ascii="宋体" w:hAnsi="宋体" w:eastAsia="宋体"/>
          <w:color w:val="auto"/>
          <w:sz w:val="21"/>
          <w:szCs w:val="21"/>
        </w:rPr>
      </w:pPr>
      <w:r>
        <w:rPr>
          <w:rFonts w:hint="eastAsia" w:ascii="宋体" w:hAnsi="宋体" w:eastAsia="宋体"/>
          <w:color w:val="auto"/>
          <w:sz w:val="21"/>
          <w:szCs w:val="21"/>
        </w:rPr>
        <w:t>投标人代表签字：</w:t>
      </w:r>
    </w:p>
    <w:p>
      <w:pPr>
        <w:spacing w:line="360" w:lineRule="auto"/>
        <w:rPr>
          <w:rFonts w:ascii="宋体" w:hAnsi="宋体" w:eastAsia="宋体"/>
          <w:color w:val="auto"/>
          <w:sz w:val="21"/>
          <w:szCs w:val="21"/>
        </w:rPr>
      </w:pPr>
      <w:r>
        <w:rPr>
          <w:rFonts w:hint="eastAsia" w:ascii="宋体" w:hAnsi="宋体" w:eastAsia="宋体"/>
          <w:color w:val="auto"/>
          <w:sz w:val="21"/>
          <w:szCs w:val="21"/>
        </w:rPr>
        <w:t>投标人盖章：</w:t>
      </w:r>
    </w:p>
    <w:p>
      <w:pPr>
        <w:spacing w:line="360" w:lineRule="auto"/>
        <w:rPr>
          <w:rFonts w:ascii="宋体" w:hAnsi="宋体" w:eastAsia="宋体"/>
          <w:color w:val="auto"/>
          <w:sz w:val="21"/>
          <w:szCs w:val="21"/>
        </w:rPr>
      </w:pPr>
    </w:p>
    <w:p>
      <w:pPr>
        <w:spacing w:line="360" w:lineRule="auto"/>
        <w:ind w:left="718" w:hanging="718" w:hangingChars="342"/>
        <w:rPr>
          <w:rFonts w:ascii="宋体" w:hAnsi="宋体" w:eastAsia="宋体"/>
          <w:color w:val="auto"/>
          <w:sz w:val="21"/>
          <w:szCs w:val="21"/>
        </w:rPr>
      </w:pPr>
      <w:r>
        <w:rPr>
          <w:rFonts w:hint="eastAsia" w:ascii="宋体" w:hAnsi="宋体" w:eastAsia="宋体"/>
          <w:color w:val="auto"/>
          <w:sz w:val="21"/>
          <w:szCs w:val="21"/>
        </w:rPr>
        <w:t>注：</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1、投标人应对照招标文件商务要求，说明已对招标文件的商务内容做出了实质性的响应。</w:t>
      </w:r>
    </w:p>
    <w:p>
      <w:pPr>
        <w:spacing w:after="0" w:line="360" w:lineRule="auto"/>
        <w:rPr>
          <w:rFonts w:hint="default" w:ascii="宋体" w:hAnsi="宋体" w:eastAsia="宋体"/>
          <w:color w:val="auto"/>
          <w:sz w:val="21"/>
          <w:szCs w:val="21"/>
          <w:lang w:val="en-US" w:eastAsia="zh-CN"/>
        </w:rPr>
      </w:pPr>
      <w:r>
        <w:rPr>
          <w:rFonts w:hint="eastAsia" w:ascii="宋体" w:hAnsi="宋体" w:eastAsia="宋体"/>
          <w:color w:val="auto"/>
          <w:sz w:val="21"/>
          <w:szCs w:val="21"/>
        </w:rPr>
        <w:t>2、商务条款</w:t>
      </w:r>
      <w:r>
        <w:rPr>
          <w:rFonts w:hint="eastAsia" w:ascii="宋体" w:hAnsi="宋体" w:eastAsia="宋体"/>
          <w:color w:val="auto"/>
          <w:sz w:val="21"/>
          <w:szCs w:val="21"/>
          <w:lang w:eastAsia="zh-CN"/>
        </w:rPr>
        <w:t>根据“第三部分</w:t>
      </w:r>
      <w:r>
        <w:rPr>
          <w:rFonts w:hint="eastAsia" w:ascii="宋体" w:hAnsi="宋体" w:eastAsia="宋体"/>
          <w:color w:val="auto"/>
          <w:sz w:val="21"/>
          <w:szCs w:val="21"/>
          <w:lang w:val="en-US" w:eastAsia="zh-CN"/>
        </w:rPr>
        <w:t xml:space="preserve"> 用户需求书</w:t>
      </w:r>
      <w:r>
        <w:rPr>
          <w:rFonts w:hint="eastAsia" w:ascii="宋体" w:hAnsi="宋体" w:eastAsia="宋体"/>
          <w:color w:val="auto"/>
          <w:sz w:val="21"/>
          <w:szCs w:val="21"/>
          <w:lang w:eastAsia="zh-CN"/>
        </w:rPr>
        <w:t>”的“商务需求”填写。</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3、</w:t>
      </w:r>
      <w:r>
        <w:rPr>
          <w:rFonts w:hint="eastAsia" w:ascii="宋体" w:hAnsi="宋体" w:eastAsia="宋体"/>
          <w:color w:val="auto"/>
          <w:sz w:val="21"/>
          <w:szCs w:val="21"/>
          <w:lang w:eastAsia="zh-CN"/>
        </w:rPr>
        <w:t>若文件有具体要求的，应按照文件要求进行逐一响应，并提供相应的证明材料</w:t>
      </w:r>
      <w:r>
        <w:rPr>
          <w:rFonts w:hint="eastAsia" w:ascii="宋体" w:hAnsi="宋体" w:eastAsia="宋体"/>
          <w:color w:val="auto"/>
          <w:sz w:val="21"/>
          <w:szCs w:val="21"/>
        </w:rPr>
        <w:t>。</w:t>
      </w:r>
    </w:p>
    <w:p>
      <w:pPr>
        <w:adjustRightInd/>
        <w:snapToGrid/>
        <w:spacing w:line="360" w:lineRule="auto"/>
        <w:rPr>
          <w:color w:val="auto"/>
        </w:rPr>
      </w:pPr>
    </w:p>
    <w:p>
      <w:pPr>
        <w:pStyle w:val="5"/>
        <w:widowControl w:val="0"/>
        <w:overflowPunct w:val="0"/>
        <w:spacing w:before="0" w:after="0" w:line="360" w:lineRule="auto"/>
        <w:rPr>
          <w:rFonts w:ascii="宋体" w:hAnsi="宋体" w:eastAsia="宋体"/>
          <w:color w:val="auto"/>
          <w:sz w:val="21"/>
          <w:szCs w:val="21"/>
        </w:rPr>
      </w:pPr>
      <w:bookmarkStart w:id="116" w:name="_Toc7552"/>
      <w:r>
        <w:rPr>
          <w:rFonts w:hint="eastAsia" w:ascii="宋体" w:hAnsi="宋体" w:eastAsia="宋体"/>
          <w:color w:val="auto"/>
          <w:sz w:val="21"/>
          <w:szCs w:val="21"/>
        </w:rPr>
        <w:t xml:space="preserve">附件11. </w:t>
      </w:r>
      <w:r>
        <w:rPr>
          <w:rFonts w:hint="eastAsia" w:ascii="宋体" w:hAnsi="宋体" w:eastAsia="宋体"/>
          <w:color w:val="auto"/>
          <w:sz w:val="21"/>
          <w:szCs w:val="21"/>
          <w:lang w:eastAsia="zh-CN"/>
        </w:rPr>
        <w:t>技术条款</w:t>
      </w:r>
      <w:r>
        <w:rPr>
          <w:rFonts w:hint="eastAsia" w:ascii="宋体" w:hAnsi="宋体" w:eastAsia="宋体"/>
          <w:color w:val="auto"/>
          <w:sz w:val="21"/>
          <w:szCs w:val="21"/>
        </w:rPr>
        <w:t>偏离表格式</w:t>
      </w:r>
      <w:bookmarkEnd w:id="116"/>
    </w:p>
    <w:p>
      <w:pPr>
        <w:spacing w:line="360" w:lineRule="auto"/>
        <w:jc w:val="center"/>
        <w:rPr>
          <w:rFonts w:ascii="黑体" w:eastAsia="黑体"/>
          <w:color w:val="auto"/>
          <w:sz w:val="28"/>
          <w:szCs w:val="28"/>
        </w:rPr>
      </w:pPr>
    </w:p>
    <w:p>
      <w:pPr>
        <w:spacing w:line="360" w:lineRule="auto"/>
        <w:jc w:val="center"/>
        <w:rPr>
          <w:rFonts w:ascii="黑体" w:eastAsia="黑体"/>
          <w:color w:val="auto"/>
          <w:sz w:val="28"/>
          <w:szCs w:val="28"/>
        </w:rPr>
      </w:pPr>
      <w:r>
        <w:rPr>
          <w:rFonts w:hint="eastAsia" w:ascii="黑体" w:eastAsia="黑体"/>
          <w:color w:val="auto"/>
          <w:sz w:val="28"/>
          <w:szCs w:val="28"/>
          <w:lang w:eastAsia="zh-CN"/>
        </w:rPr>
        <w:t>技术条款</w:t>
      </w:r>
      <w:r>
        <w:rPr>
          <w:rFonts w:hint="eastAsia" w:ascii="黑体" w:eastAsia="黑体"/>
          <w:color w:val="auto"/>
          <w:sz w:val="28"/>
          <w:szCs w:val="28"/>
        </w:rPr>
        <w:t>偏离表</w:t>
      </w:r>
    </w:p>
    <w:tbl>
      <w:tblPr>
        <w:tblStyle w:val="22"/>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573"/>
        <w:gridCol w:w="1699"/>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838" w:type="dxa"/>
            <w:vAlign w:val="center"/>
          </w:tcPr>
          <w:p>
            <w:pPr>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序号</w:t>
            </w:r>
          </w:p>
        </w:tc>
        <w:tc>
          <w:tcPr>
            <w:tcW w:w="1573" w:type="dxa"/>
            <w:vAlign w:val="center"/>
          </w:tcPr>
          <w:p>
            <w:pPr>
              <w:spacing w:after="0" w:line="360" w:lineRule="auto"/>
              <w:jc w:val="center"/>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技术条款名称</w:t>
            </w:r>
          </w:p>
        </w:tc>
        <w:tc>
          <w:tcPr>
            <w:tcW w:w="1699" w:type="dxa"/>
            <w:vAlign w:val="center"/>
          </w:tcPr>
          <w:p>
            <w:pPr>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招标要求</w:t>
            </w:r>
          </w:p>
        </w:tc>
        <w:tc>
          <w:tcPr>
            <w:tcW w:w="1629" w:type="dxa"/>
            <w:vAlign w:val="center"/>
          </w:tcPr>
          <w:p>
            <w:pPr>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投标实际响应</w:t>
            </w:r>
          </w:p>
        </w:tc>
        <w:tc>
          <w:tcPr>
            <w:tcW w:w="1239" w:type="dxa"/>
            <w:vAlign w:val="center"/>
          </w:tcPr>
          <w:p>
            <w:pPr>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是否偏离</w:t>
            </w:r>
          </w:p>
        </w:tc>
        <w:tc>
          <w:tcPr>
            <w:tcW w:w="1544" w:type="dxa"/>
            <w:vAlign w:val="center"/>
          </w:tcPr>
          <w:p>
            <w:pPr>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spacing w:line="360" w:lineRule="auto"/>
              <w:jc w:val="center"/>
              <w:rPr>
                <w:rFonts w:ascii="宋体" w:hAnsi="宋体" w:eastAsia="宋体"/>
                <w:color w:val="auto"/>
                <w:sz w:val="21"/>
                <w:szCs w:val="21"/>
              </w:rPr>
            </w:pPr>
          </w:p>
        </w:tc>
        <w:tc>
          <w:tcPr>
            <w:tcW w:w="1573" w:type="dxa"/>
            <w:vAlign w:val="center"/>
          </w:tcPr>
          <w:p>
            <w:pPr>
              <w:spacing w:line="360" w:lineRule="auto"/>
              <w:jc w:val="center"/>
              <w:rPr>
                <w:rFonts w:ascii="宋体" w:hAnsi="宋体" w:eastAsia="宋体"/>
                <w:color w:val="auto"/>
                <w:sz w:val="21"/>
                <w:szCs w:val="21"/>
              </w:rPr>
            </w:pPr>
          </w:p>
        </w:tc>
        <w:tc>
          <w:tcPr>
            <w:tcW w:w="1699" w:type="dxa"/>
            <w:vAlign w:val="center"/>
          </w:tcPr>
          <w:p>
            <w:pPr>
              <w:spacing w:line="360" w:lineRule="auto"/>
              <w:jc w:val="center"/>
              <w:rPr>
                <w:rFonts w:ascii="宋体" w:hAnsi="宋体" w:eastAsia="宋体"/>
                <w:color w:val="auto"/>
                <w:sz w:val="21"/>
                <w:szCs w:val="21"/>
              </w:rPr>
            </w:pPr>
          </w:p>
        </w:tc>
        <w:tc>
          <w:tcPr>
            <w:tcW w:w="1629" w:type="dxa"/>
            <w:vAlign w:val="center"/>
          </w:tcPr>
          <w:p>
            <w:pPr>
              <w:spacing w:line="360" w:lineRule="auto"/>
              <w:jc w:val="center"/>
              <w:rPr>
                <w:rFonts w:ascii="宋体" w:hAnsi="宋体" w:eastAsia="宋体"/>
                <w:color w:val="auto"/>
                <w:sz w:val="21"/>
                <w:szCs w:val="21"/>
              </w:rPr>
            </w:pPr>
          </w:p>
        </w:tc>
        <w:tc>
          <w:tcPr>
            <w:tcW w:w="1239" w:type="dxa"/>
            <w:vAlign w:val="center"/>
          </w:tcPr>
          <w:p>
            <w:pPr>
              <w:spacing w:line="360" w:lineRule="auto"/>
              <w:jc w:val="center"/>
              <w:rPr>
                <w:rFonts w:ascii="宋体" w:hAnsi="宋体" w:eastAsia="宋体"/>
                <w:color w:val="auto"/>
                <w:sz w:val="21"/>
                <w:szCs w:val="21"/>
              </w:rPr>
            </w:pPr>
          </w:p>
        </w:tc>
        <w:tc>
          <w:tcPr>
            <w:tcW w:w="1544"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spacing w:line="360" w:lineRule="auto"/>
              <w:jc w:val="center"/>
              <w:rPr>
                <w:rFonts w:ascii="宋体" w:hAnsi="宋体" w:eastAsia="宋体"/>
                <w:color w:val="auto"/>
                <w:sz w:val="21"/>
                <w:szCs w:val="21"/>
              </w:rPr>
            </w:pPr>
          </w:p>
        </w:tc>
        <w:tc>
          <w:tcPr>
            <w:tcW w:w="1573" w:type="dxa"/>
            <w:vAlign w:val="center"/>
          </w:tcPr>
          <w:p>
            <w:pPr>
              <w:spacing w:line="360" w:lineRule="auto"/>
              <w:jc w:val="center"/>
              <w:rPr>
                <w:rFonts w:ascii="宋体" w:hAnsi="宋体" w:eastAsia="宋体"/>
                <w:color w:val="auto"/>
                <w:sz w:val="21"/>
                <w:szCs w:val="21"/>
              </w:rPr>
            </w:pPr>
          </w:p>
        </w:tc>
        <w:tc>
          <w:tcPr>
            <w:tcW w:w="1699" w:type="dxa"/>
            <w:vAlign w:val="center"/>
          </w:tcPr>
          <w:p>
            <w:pPr>
              <w:spacing w:line="360" w:lineRule="auto"/>
              <w:jc w:val="center"/>
              <w:rPr>
                <w:rFonts w:ascii="宋体" w:hAnsi="宋体" w:eastAsia="宋体"/>
                <w:color w:val="auto"/>
                <w:sz w:val="21"/>
                <w:szCs w:val="21"/>
              </w:rPr>
            </w:pPr>
          </w:p>
        </w:tc>
        <w:tc>
          <w:tcPr>
            <w:tcW w:w="1629" w:type="dxa"/>
            <w:vAlign w:val="center"/>
          </w:tcPr>
          <w:p>
            <w:pPr>
              <w:spacing w:line="360" w:lineRule="auto"/>
              <w:jc w:val="center"/>
              <w:rPr>
                <w:rFonts w:ascii="宋体" w:hAnsi="宋体" w:eastAsia="宋体"/>
                <w:color w:val="auto"/>
                <w:sz w:val="21"/>
                <w:szCs w:val="21"/>
              </w:rPr>
            </w:pPr>
          </w:p>
        </w:tc>
        <w:tc>
          <w:tcPr>
            <w:tcW w:w="1239" w:type="dxa"/>
            <w:vAlign w:val="center"/>
          </w:tcPr>
          <w:p>
            <w:pPr>
              <w:spacing w:line="360" w:lineRule="auto"/>
              <w:jc w:val="center"/>
              <w:rPr>
                <w:rFonts w:ascii="宋体" w:hAnsi="宋体" w:eastAsia="宋体"/>
                <w:color w:val="auto"/>
                <w:sz w:val="21"/>
                <w:szCs w:val="21"/>
              </w:rPr>
            </w:pPr>
          </w:p>
        </w:tc>
        <w:tc>
          <w:tcPr>
            <w:tcW w:w="1544"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spacing w:line="360" w:lineRule="auto"/>
              <w:jc w:val="center"/>
              <w:rPr>
                <w:rFonts w:ascii="宋体" w:hAnsi="宋体" w:eastAsia="宋体"/>
                <w:color w:val="auto"/>
                <w:sz w:val="21"/>
                <w:szCs w:val="21"/>
              </w:rPr>
            </w:pPr>
          </w:p>
        </w:tc>
        <w:tc>
          <w:tcPr>
            <w:tcW w:w="1573" w:type="dxa"/>
            <w:vAlign w:val="center"/>
          </w:tcPr>
          <w:p>
            <w:pPr>
              <w:spacing w:line="360" w:lineRule="auto"/>
              <w:jc w:val="center"/>
              <w:rPr>
                <w:rFonts w:ascii="宋体" w:hAnsi="宋体" w:eastAsia="宋体"/>
                <w:color w:val="auto"/>
                <w:sz w:val="21"/>
                <w:szCs w:val="21"/>
              </w:rPr>
            </w:pPr>
          </w:p>
        </w:tc>
        <w:tc>
          <w:tcPr>
            <w:tcW w:w="1699" w:type="dxa"/>
            <w:vAlign w:val="center"/>
          </w:tcPr>
          <w:p>
            <w:pPr>
              <w:spacing w:line="360" w:lineRule="auto"/>
              <w:jc w:val="center"/>
              <w:rPr>
                <w:rFonts w:ascii="宋体" w:hAnsi="宋体" w:eastAsia="宋体"/>
                <w:color w:val="auto"/>
                <w:sz w:val="21"/>
                <w:szCs w:val="21"/>
              </w:rPr>
            </w:pPr>
          </w:p>
        </w:tc>
        <w:tc>
          <w:tcPr>
            <w:tcW w:w="1629" w:type="dxa"/>
            <w:vAlign w:val="center"/>
          </w:tcPr>
          <w:p>
            <w:pPr>
              <w:spacing w:line="360" w:lineRule="auto"/>
              <w:jc w:val="center"/>
              <w:rPr>
                <w:rFonts w:ascii="宋体" w:hAnsi="宋体" w:eastAsia="宋体"/>
                <w:color w:val="auto"/>
                <w:sz w:val="21"/>
                <w:szCs w:val="21"/>
              </w:rPr>
            </w:pPr>
          </w:p>
        </w:tc>
        <w:tc>
          <w:tcPr>
            <w:tcW w:w="1239" w:type="dxa"/>
            <w:vAlign w:val="center"/>
          </w:tcPr>
          <w:p>
            <w:pPr>
              <w:spacing w:line="360" w:lineRule="auto"/>
              <w:jc w:val="center"/>
              <w:rPr>
                <w:rFonts w:ascii="宋体" w:hAnsi="宋体" w:eastAsia="宋体"/>
                <w:color w:val="auto"/>
                <w:sz w:val="21"/>
                <w:szCs w:val="21"/>
              </w:rPr>
            </w:pPr>
          </w:p>
        </w:tc>
        <w:tc>
          <w:tcPr>
            <w:tcW w:w="1544"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spacing w:line="360" w:lineRule="auto"/>
              <w:jc w:val="center"/>
              <w:rPr>
                <w:rFonts w:ascii="宋体" w:hAnsi="宋体" w:eastAsia="宋体"/>
                <w:color w:val="auto"/>
                <w:sz w:val="21"/>
                <w:szCs w:val="21"/>
              </w:rPr>
            </w:pPr>
          </w:p>
        </w:tc>
        <w:tc>
          <w:tcPr>
            <w:tcW w:w="1573" w:type="dxa"/>
            <w:vAlign w:val="center"/>
          </w:tcPr>
          <w:p>
            <w:pPr>
              <w:spacing w:line="360" w:lineRule="auto"/>
              <w:jc w:val="center"/>
              <w:rPr>
                <w:rFonts w:ascii="宋体" w:hAnsi="宋体" w:eastAsia="宋体"/>
                <w:color w:val="auto"/>
                <w:sz w:val="21"/>
                <w:szCs w:val="21"/>
              </w:rPr>
            </w:pPr>
          </w:p>
        </w:tc>
        <w:tc>
          <w:tcPr>
            <w:tcW w:w="1699" w:type="dxa"/>
            <w:vAlign w:val="center"/>
          </w:tcPr>
          <w:p>
            <w:pPr>
              <w:spacing w:line="360" w:lineRule="auto"/>
              <w:jc w:val="center"/>
              <w:rPr>
                <w:rFonts w:ascii="宋体" w:hAnsi="宋体" w:eastAsia="宋体"/>
                <w:color w:val="auto"/>
                <w:sz w:val="21"/>
                <w:szCs w:val="21"/>
              </w:rPr>
            </w:pPr>
          </w:p>
        </w:tc>
        <w:tc>
          <w:tcPr>
            <w:tcW w:w="1629" w:type="dxa"/>
            <w:vAlign w:val="center"/>
          </w:tcPr>
          <w:p>
            <w:pPr>
              <w:spacing w:line="360" w:lineRule="auto"/>
              <w:jc w:val="center"/>
              <w:rPr>
                <w:rFonts w:ascii="宋体" w:hAnsi="宋体" w:eastAsia="宋体"/>
                <w:color w:val="auto"/>
                <w:sz w:val="21"/>
                <w:szCs w:val="21"/>
              </w:rPr>
            </w:pPr>
          </w:p>
        </w:tc>
        <w:tc>
          <w:tcPr>
            <w:tcW w:w="1239" w:type="dxa"/>
            <w:vAlign w:val="center"/>
          </w:tcPr>
          <w:p>
            <w:pPr>
              <w:spacing w:line="360" w:lineRule="auto"/>
              <w:jc w:val="center"/>
              <w:rPr>
                <w:rFonts w:ascii="宋体" w:hAnsi="宋体" w:eastAsia="宋体"/>
                <w:color w:val="auto"/>
                <w:sz w:val="21"/>
                <w:szCs w:val="21"/>
              </w:rPr>
            </w:pPr>
          </w:p>
        </w:tc>
        <w:tc>
          <w:tcPr>
            <w:tcW w:w="1544"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spacing w:line="360" w:lineRule="auto"/>
              <w:jc w:val="center"/>
              <w:rPr>
                <w:rFonts w:ascii="宋体" w:hAnsi="宋体" w:eastAsia="宋体"/>
                <w:color w:val="auto"/>
                <w:sz w:val="21"/>
                <w:szCs w:val="21"/>
              </w:rPr>
            </w:pPr>
          </w:p>
        </w:tc>
        <w:tc>
          <w:tcPr>
            <w:tcW w:w="1573" w:type="dxa"/>
            <w:vAlign w:val="center"/>
          </w:tcPr>
          <w:p>
            <w:pPr>
              <w:spacing w:line="360" w:lineRule="auto"/>
              <w:jc w:val="center"/>
              <w:rPr>
                <w:rFonts w:ascii="宋体" w:hAnsi="宋体" w:eastAsia="宋体"/>
                <w:color w:val="auto"/>
                <w:sz w:val="21"/>
                <w:szCs w:val="21"/>
              </w:rPr>
            </w:pPr>
          </w:p>
        </w:tc>
        <w:tc>
          <w:tcPr>
            <w:tcW w:w="1699" w:type="dxa"/>
            <w:vAlign w:val="center"/>
          </w:tcPr>
          <w:p>
            <w:pPr>
              <w:spacing w:line="360" w:lineRule="auto"/>
              <w:jc w:val="center"/>
              <w:rPr>
                <w:rFonts w:ascii="宋体" w:hAnsi="宋体" w:eastAsia="宋体"/>
                <w:color w:val="auto"/>
                <w:sz w:val="21"/>
                <w:szCs w:val="21"/>
              </w:rPr>
            </w:pPr>
          </w:p>
        </w:tc>
        <w:tc>
          <w:tcPr>
            <w:tcW w:w="1629" w:type="dxa"/>
            <w:vAlign w:val="center"/>
          </w:tcPr>
          <w:p>
            <w:pPr>
              <w:spacing w:line="360" w:lineRule="auto"/>
              <w:jc w:val="center"/>
              <w:rPr>
                <w:rFonts w:ascii="宋体" w:hAnsi="宋体" w:eastAsia="宋体"/>
                <w:color w:val="auto"/>
                <w:sz w:val="21"/>
                <w:szCs w:val="21"/>
              </w:rPr>
            </w:pPr>
          </w:p>
        </w:tc>
        <w:tc>
          <w:tcPr>
            <w:tcW w:w="1239" w:type="dxa"/>
            <w:vAlign w:val="center"/>
          </w:tcPr>
          <w:p>
            <w:pPr>
              <w:spacing w:line="360" w:lineRule="auto"/>
              <w:jc w:val="center"/>
              <w:rPr>
                <w:rFonts w:ascii="宋体" w:hAnsi="宋体" w:eastAsia="宋体"/>
                <w:color w:val="auto"/>
                <w:sz w:val="21"/>
                <w:szCs w:val="21"/>
              </w:rPr>
            </w:pPr>
          </w:p>
        </w:tc>
        <w:tc>
          <w:tcPr>
            <w:tcW w:w="1544"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spacing w:line="360" w:lineRule="auto"/>
              <w:jc w:val="center"/>
              <w:rPr>
                <w:rFonts w:ascii="宋体" w:hAnsi="宋体" w:eastAsia="宋体"/>
                <w:color w:val="auto"/>
                <w:sz w:val="21"/>
                <w:szCs w:val="21"/>
              </w:rPr>
            </w:pPr>
          </w:p>
        </w:tc>
        <w:tc>
          <w:tcPr>
            <w:tcW w:w="1573" w:type="dxa"/>
            <w:vAlign w:val="center"/>
          </w:tcPr>
          <w:p>
            <w:pPr>
              <w:spacing w:line="360" w:lineRule="auto"/>
              <w:jc w:val="center"/>
              <w:rPr>
                <w:rFonts w:ascii="宋体" w:hAnsi="宋体" w:eastAsia="宋体"/>
                <w:color w:val="auto"/>
                <w:sz w:val="21"/>
                <w:szCs w:val="21"/>
              </w:rPr>
            </w:pPr>
          </w:p>
        </w:tc>
        <w:tc>
          <w:tcPr>
            <w:tcW w:w="1699" w:type="dxa"/>
            <w:vAlign w:val="center"/>
          </w:tcPr>
          <w:p>
            <w:pPr>
              <w:spacing w:line="360" w:lineRule="auto"/>
              <w:jc w:val="center"/>
              <w:rPr>
                <w:rFonts w:ascii="宋体" w:hAnsi="宋体" w:eastAsia="宋体"/>
                <w:color w:val="auto"/>
                <w:sz w:val="21"/>
                <w:szCs w:val="21"/>
              </w:rPr>
            </w:pPr>
          </w:p>
        </w:tc>
        <w:tc>
          <w:tcPr>
            <w:tcW w:w="1629" w:type="dxa"/>
            <w:vAlign w:val="center"/>
          </w:tcPr>
          <w:p>
            <w:pPr>
              <w:spacing w:line="360" w:lineRule="auto"/>
              <w:jc w:val="center"/>
              <w:rPr>
                <w:rFonts w:ascii="宋体" w:hAnsi="宋体" w:eastAsia="宋体"/>
                <w:color w:val="auto"/>
                <w:sz w:val="21"/>
                <w:szCs w:val="21"/>
              </w:rPr>
            </w:pPr>
          </w:p>
        </w:tc>
        <w:tc>
          <w:tcPr>
            <w:tcW w:w="1239" w:type="dxa"/>
            <w:vAlign w:val="center"/>
          </w:tcPr>
          <w:p>
            <w:pPr>
              <w:spacing w:line="360" w:lineRule="auto"/>
              <w:jc w:val="center"/>
              <w:rPr>
                <w:rFonts w:ascii="宋体" w:hAnsi="宋体" w:eastAsia="宋体"/>
                <w:color w:val="auto"/>
                <w:sz w:val="21"/>
                <w:szCs w:val="21"/>
              </w:rPr>
            </w:pPr>
          </w:p>
        </w:tc>
        <w:tc>
          <w:tcPr>
            <w:tcW w:w="1544"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spacing w:line="360" w:lineRule="auto"/>
              <w:jc w:val="center"/>
              <w:rPr>
                <w:rFonts w:ascii="宋体" w:hAnsi="宋体" w:eastAsia="宋体"/>
                <w:color w:val="auto"/>
                <w:sz w:val="21"/>
                <w:szCs w:val="21"/>
              </w:rPr>
            </w:pPr>
          </w:p>
        </w:tc>
        <w:tc>
          <w:tcPr>
            <w:tcW w:w="1573" w:type="dxa"/>
            <w:vAlign w:val="center"/>
          </w:tcPr>
          <w:p>
            <w:pPr>
              <w:spacing w:line="360" w:lineRule="auto"/>
              <w:jc w:val="center"/>
              <w:rPr>
                <w:rFonts w:ascii="宋体" w:hAnsi="宋体" w:eastAsia="宋体"/>
                <w:color w:val="auto"/>
                <w:sz w:val="21"/>
                <w:szCs w:val="21"/>
              </w:rPr>
            </w:pPr>
          </w:p>
        </w:tc>
        <w:tc>
          <w:tcPr>
            <w:tcW w:w="1699" w:type="dxa"/>
            <w:vAlign w:val="center"/>
          </w:tcPr>
          <w:p>
            <w:pPr>
              <w:spacing w:line="360" w:lineRule="auto"/>
              <w:jc w:val="center"/>
              <w:rPr>
                <w:rFonts w:ascii="宋体" w:hAnsi="宋体" w:eastAsia="宋体"/>
                <w:color w:val="auto"/>
                <w:sz w:val="21"/>
                <w:szCs w:val="21"/>
              </w:rPr>
            </w:pPr>
          </w:p>
        </w:tc>
        <w:tc>
          <w:tcPr>
            <w:tcW w:w="1629" w:type="dxa"/>
            <w:vAlign w:val="center"/>
          </w:tcPr>
          <w:p>
            <w:pPr>
              <w:spacing w:line="360" w:lineRule="auto"/>
              <w:jc w:val="center"/>
              <w:rPr>
                <w:rFonts w:ascii="宋体" w:hAnsi="宋体" w:eastAsia="宋体"/>
                <w:color w:val="auto"/>
                <w:sz w:val="21"/>
                <w:szCs w:val="21"/>
              </w:rPr>
            </w:pPr>
          </w:p>
        </w:tc>
        <w:tc>
          <w:tcPr>
            <w:tcW w:w="1239" w:type="dxa"/>
            <w:vAlign w:val="center"/>
          </w:tcPr>
          <w:p>
            <w:pPr>
              <w:spacing w:line="360" w:lineRule="auto"/>
              <w:jc w:val="center"/>
              <w:rPr>
                <w:rFonts w:ascii="宋体" w:hAnsi="宋体" w:eastAsia="宋体"/>
                <w:color w:val="auto"/>
                <w:sz w:val="21"/>
                <w:szCs w:val="21"/>
              </w:rPr>
            </w:pPr>
          </w:p>
        </w:tc>
        <w:tc>
          <w:tcPr>
            <w:tcW w:w="1544"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spacing w:line="360" w:lineRule="auto"/>
              <w:jc w:val="center"/>
              <w:rPr>
                <w:rFonts w:ascii="宋体" w:hAnsi="宋体" w:eastAsia="宋体"/>
                <w:color w:val="auto"/>
                <w:sz w:val="21"/>
                <w:szCs w:val="21"/>
              </w:rPr>
            </w:pPr>
          </w:p>
        </w:tc>
        <w:tc>
          <w:tcPr>
            <w:tcW w:w="1573" w:type="dxa"/>
            <w:vAlign w:val="center"/>
          </w:tcPr>
          <w:p>
            <w:pPr>
              <w:spacing w:line="360" w:lineRule="auto"/>
              <w:jc w:val="center"/>
              <w:rPr>
                <w:rFonts w:ascii="宋体" w:hAnsi="宋体" w:eastAsia="宋体"/>
                <w:color w:val="auto"/>
                <w:sz w:val="21"/>
                <w:szCs w:val="21"/>
              </w:rPr>
            </w:pPr>
          </w:p>
        </w:tc>
        <w:tc>
          <w:tcPr>
            <w:tcW w:w="1699" w:type="dxa"/>
            <w:vAlign w:val="center"/>
          </w:tcPr>
          <w:p>
            <w:pPr>
              <w:spacing w:line="360" w:lineRule="auto"/>
              <w:jc w:val="center"/>
              <w:rPr>
                <w:rFonts w:ascii="宋体" w:hAnsi="宋体" w:eastAsia="宋体"/>
                <w:color w:val="auto"/>
                <w:sz w:val="21"/>
                <w:szCs w:val="21"/>
              </w:rPr>
            </w:pPr>
          </w:p>
        </w:tc>
        <w:tc>
          <w:tcPr>
            <w:tcW w:w="1629" w:type="dxa"/>
            <w:vAlign w:val="center"/>
          </w:tcPr>
          <w:p>
            <w:pPr>
              <w:spacing w:line="360" w:lineRule="auto"/>
              <w:jc w:val="center"/>
              <w:rPr>
                <w:rFonts w:ascii="宋体" w:hAnsi="宋体" w:eastAsia="宋体"/>
                <w:color w:val="auto"/>
                <w:sz w:val="21"/>
                <w:szCs w:val="21"/>
              </w:rPr>
            </w:pPr>
          </w:p>
        </w:tc>
        <w:tc>
          <w:tcPr>
            <w:tcW w:w="1239" w:type="dxa"/>
            <w:vAlign w:val="center"/>
          </w:tcPr>
          <w:p>
            <w:pPr>
              <w:spacing w:line="360" w:lineRule="auto"/>
              <w:jc w:val="center"/>
              <w:rPr>
                <w:rFonts w:ascii="宋体" w:hAnsi="宋体" w:eastAsia="宋体"/>
                <w:color w:val="auto"/>
                <w:sz w:val="21"/>
                <w:szCs w:val="21"/>
              </w:rPr>
            </w:pPr>
          </w:p>
        </w:tc>
        <w:tc>
          <w:tcPr>
            <w:tcW w:w="1544"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spacing w:line="360" w:lineRule="auto"/>
              <w:jc w:val="center"/>
              <w:rPr>
                <w:rFonts w:ascii="宋体" w:hAnsi="宋体" w:eastAsia="宋体"/>
                <w:color w:val="auto"/>
                <w:sz w:val="21"/>
                <w:szCs w:val="21"/>
              </w:rPr>
            </w:pPr>
          </w:p>
        </w:tc>
        <w:tc>
          <w:tcPr>
            <w:tcW w:w="1573" w:type="dxa"/>
            <w:vAlign w:val="center"/>
          </w:tcPr>
          <w:p>
            <w:pPr>
              <w:spacing w:line="360" w:lineRule="auto"/>
              <w:jc w:val="center"/>
              <w:rPr>
                <w:rFonts w:ascii="宋体" w:hAnsi="宋体" w:eastAsia="宋体"/>
                <w:color w:val="auto"/>
                <w:sz w:val="21"/>
                <w:szCs w:val="21"/>
              </w:rPr>
            </w:pPr>
          </w:p>
        </w:tc>
        <w:tc>
          <w:tcPr>
            <w:tcW w:w="1699" w:type="dxa"/>
            <w:vAlign w:val="center"/>
          </w:tcPr>
          <w:p>
            <w:pPr>
              <w:spacing w:line="360" w:lineRule="auto"/>
              <w:jc w:val="center"/>
              <w:rPr>
                <w:rFonts w:ascii="宋体" w:hAnsi="宋体" w:eastAsia="宋体"/>
                <w:color w:val="auto"/>
                <w:sz w:val="21"/>
                <w:szCs w:val="21"/>
              </w:rPr>
            </w:pPr>
          </w:p>
        </w:tc>
        <w:tc>
          <w:tcPr>
            <w:tcW w:w="1629" w:type="dxa"/>
            <w:vAlign w:val="center"/>
          </w:tcPr>
          <w:p>
            <w:pPr>
              <w:spacing w:line="360" w:lineRule="auto"/>
              <w:jc w:val="center"/>
              <w:rPr>
                <w:rFonts w:ascii="宋体" w:hAnsi="宋体" w:eastAsia="宋体"/>
                <w:color w:val="auto"/>
                <w:sz w:val="21"/>
                <w:szCs w:val="21"/>
              </w:rPr>
            </w:pPr>
          </w:p>
        </w:tc>
        <w:tc>
          <w:tcPr>
            <w:tcW w:w="1239" w:type="dxa"/>
            <w:vAlign w:val="center"/>
          </w:tcPr>
          <w:p>
            <w:pPr>
              <w:spacing w:line="360" w:lineRule="auto"/>
              <w:jc w:val="center"/>
              <w:rPr>
                <w:rFonts w:ascii="宋体" w:hAnsi="宋体" w:eastAsia="宋体"/>
                <w:color w:val="auto"/>
                <w:sz w:val="21"/>
                <w:szCs w:val="21"/>
              </w:rPr>
            </w:pPr>
          </w:p>
        </w:tc>
        <w:tc>
          <w:tcPr>
            <w:tcW w:w="1544" w:type="dxa"/>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spacing w:line="360" w:lineRule="auto"/>
              <w:jc w:val="center"/>
              <w:rPr>
                <w:rFonts w:ascii="宋体" w:hAnsi="宋体" w:eastAsia="宋体"/>
                <w:color w:val="auto"/>
                <w:sz w:val="21"/>
                <w:szCs w:val="21"/>
              </w:rPr>
            </w:pPr>
          </w:p>
        </w:tc>
        <w:tc>
          <w:tcPr>
            <w:tcW w:w="1573" w:type="dxa"/>
            <w:vAlign w:val="center"/>
          </w:tcPr>
          <w:p>
            <w:pPr>
              <w:spacing w:line="360" w:lineRule="auto"/>
              <w:jc w:val="center"/>
              <w:rPr>
                <w:rFonts w:ascii="宋体" w:hAnsi="宋体" w:eastAsia="宋体"/>
                <w:color w:val="auto"/>
                <w:sz w:val="21"/>
                <w:szCs w:val="21"/>
              </w:rPr>
            </w:pPr>
          </w:p>
        </w:tc>
        <w:tc>
          <w:tcPr>
            <w:tcW w:w="1699" w:type="dxa"/>
            <w:vAlign w:val="center"/>
          </w:tcPr>
          <w:p>
            <w:pPr>
              <w:spacing w:line="360" w:lineRule="auto"/>
              <w:jc w:val="center"/>
              <w:rPr>
                <w:rFonts w:ascii="宋体" w:hAnsi="宋体" w:eastAsia="宋体"/>
                <w:color w:val="auto"/>
                <w:sz w:val="21"/>
                <w:szCs w:val="21"/>
              </w:rPr>
            </w:pPr>
          </w:p>
        </w:tc>
        <w:tc>
          <w:tcPr>
            <w:tcW w:w="1629" w:type="dxa"/>
            <w:vAlign w:val="center"/>
          </w:tcPr>
          <w:p>
            <w:pPr>
              <w:spacing w:line="360" w:lineRule="auto"/>
              <w:jc w:val="center"/>
              <w:rPr>
                <w:rFonts w:ascii="宋体" w:hAnsi="宋体" w:eastAsia="宋体"/>
                <w:color w:val="auto"/>
                <w:sz w:val="21"/>
                <w:szCs w:val="21"/>
              </w:rPr>
            </w:pPr>
          </w:p>
        </w:tc>
        <w:tc>
          <w:tcPr>
            <w:tcW w:w="1239" w:type="dxa"/>
            <w:vAlign w:val="center"/>
          </w:tcPr>
          <w:p>
            <w:pPr>
              <w:spacing w:line="360" w:lineRule="auto"/>
              <w:jc w:val="center"/>
              <w:rPr>
                <w:rFonts w:ascii="宋体" w:hAnsi="宋体" w:eastAsia="宋体"/>
                <w:color w:val="auto"/>
                <w:sz w:val="21"/>
                <w:szCs w:val="21"/>
              </w:rPr>
            </w:pPr>
          </w:p>
        </w:tc>
        <w:tc>
          <w:tcPr>
            <w:tcW w:w="1544" w:type="dxa"/>
            <w:vAlign w:val="center"/>
          </w:tcPr>
          <w:p>
            <w:pPr>
              <w:spacing w:line="360" w:lineRule="auto"/>
              <w:jc w:val="center"/>
              <w:rPr>
                <w:rFonts w:ascii="宋体" w:hAnsi="宋体" w:eastAsia="宋体"/>
                <w:color w:val="auto"/>
                <w:sz w:val="21"/>
                <w:szCs w:val="21"/>
              </w:rPr>
            </w:pPr>
          </w:p>
        </w:tc>
      </w:tr>
    </w:tbl>
    <w:p>
      <w:pPr>
        <w:spacing w:line="360" w:lineRule="auto"/>
        <w:rPr>
          <w:rFonts w:ascii="宋体" w:hAnsi="宋体" w:eastAsia="宋体"/>
          <w:color w:val="auto"/>
          <w:sz w:val="21"/>
          <w:szCs w:val="21"/>
        </w:rPr>
      </w:pPr>
    </w:p>
    <w:p>
      <w:pPr>
        <w:spacing w:line="360" w:lineRule="auto"/>
        <w:rPr>
          <w:rFonts w:ascii="宋体" w:hAnsi="宋体" w:eastAsia="宋体"/>
          <w:color w:val="auto"/>
          <w:sz w:val="21"/>
          <w:szCs w:val="21"/>
        </w:rPr>
      </w:pPr>
      <w:r>
        <w:rPr>
          <w:rFonts w:hint="eastAsia" w:ascii="宋体" w:hAnsi="宋体" w:eastAsia="宋体"/>
          <w:color w:val="auto"/>
          <w:sz w:val="21"/>
          <w:szCs w:val="21"/>
        </w:rPr>
        <w:t>投标人代表签字：</w:t>
      </w:r>
    </w:p>
    <w:p>
      <w:pPr>
        <w:spacing w:line="360" w:lineRule="auto"/>
        <w:rPr>
          <w:rFonts w:ascii="宋体" w:hAnsi="宋体" w:eastAsia="宋体"/>
          <w:color w:val="auto"/>
          <w:sz w:val="21"/>
          <w:szCs w:val="21"/>
        </w:rPr>
      </w:pPr>
      <w:r>
        <w:rPr>
          <w:rFonts w:hint="eastAsia" w:ascii="宋体" w:hAnsi="宋体" w:eastAsia="宋体"/>
          <w:color w:val="auto"/>
          <w:sz w:val="21"/>
          <w:szCs w:val="21"/>
        </w:rPr>
        <w:t>投标人盖章：</w:t>
      </w:r>
    </w:p>
    <w:p>
      <w:pPr>
        <w:spacing w:line="360" w:lineRule="auto"/>
        <w:ind w:firstLine="178" w:firstLineChars="85"/>
        <w:rPr>
          <w:rFonts w:ascii="宋体" w:hAnsi="宋体" w:eastAsia="宋体"/>
          <w:color w:val="auto"/>
          <w:sz w:val="21"/>
          <w:szCs w:val="21"/>
        </w:rPr>
      </w:pPr>
    </w:p>
    <w:p>
      <w:pPr>
        <w:spacing w:line="360" w:lineRule="auto"/>
        <w:rPr>
          <w:rFonts w:ascii="宋体" w:hAnsi="宋体" w:eastAsia="宋体"/>
          <w:color w:val="auto"/>
          <w:sz w:val="21"/>
          <w:szCs w:val="21"/>
        </w:rPr>
      </w:pPr>
      <w:r>
        <w:rPr>
          <w:rFonts w:hint="eastAsia" w:ascii="宋体" w:hAnsi="宋体" w:eastAsia="宋体"/>
          <w:color w:val="auto"/>
          <w:sz w:val="21"/>
          <w:szCs w:val="21"/>
        </w:rPr>
        <w:t>注：</w:t>
      </w:r>
    </w:p>
    <w:p>
      <w:pPr>
        <w:spacing w:after="0" w:line="360" w:lineRule="auto"/>
        <w:rPr>
          <w:rFonts w:hint="eastAsia" w:ascii="宋体" w:hAnsi="宋体" w:eastAsia="宋体"/>
          <w:color w:val="auto"/>
          <w:sz w:val="21"/>
          <w:szCs w:val="21"/>
        </w:rPr>
      </w:pPr>
      <w:r>
        <w:rPr>
          <w:rFonts w:hint="eastAsia" w:ascii="宋体" w:hAnsi="宋体" w:eastAsia="宋体"/>
          <w:color w:val="auto"/>
          <w:sz w:val="21"/>
          <w:szCs w:val="21"/>
        </w:rPr>
        <w:t>1、偏离项中填写“正”、“负”或“无”，说明项中填写原因。</w:t>
      </w:r>
    </w:p>
    <w:p>
      <w:pPr>
        <w:spacing w:after="0" w:line="360" w:lineRule="auto"/>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2、</w:t>
      </w:r>
      <w:r>
        <w:rPr>
          <w:rFonts w:hint="eastAsia" w:ascii="宋体" w:hAnsi="宋体" w:eastAsia="宋体"/>
          <w:color w:val="auto"/>
          <w:sz w:val="21"/>
          <w:szCs w:val="21"/>
          <w:lang w:eastAsia="zh-CN"/>
        </w:rPr>
        <w:t>技术</w:t>
      </w:r>
      <w:r>
        <w:rPr>
          <w:rFonts w:hint="eastAsia" w:ascii="宋体" w:hAnsi="宋体" w:eastAsia="宋体"/>
          <w:color w:val="auto"/>
          <w:sz w:val="21"/>
          <w:szCs w:val="21"/>
        </w:rPr>
        <w:t>条款</w:t>
      </w:r>
      <w:r>
        <w:rPr>
          <w:rFonts w:hint="eastAsia" w:ascii="宋体" w:hAnsi="宋体" w:eastAsia="宋体"/>
          <w:color w:val="auto"/>
          <w:sz w:val="21"/>
          <w:szCs w:val="21"/>
          <w:lang w:eastAsia="zh-CN"/>
        </w:rPr>
        <w:t>根据“第三部分</w:t>
      </w:r>
      <w:r>
        <w:rPr>
          <w:rFonts w:hint="eastAsia" w:ascii="宋体" w:hAnsi="宋体" w:eastAsia="宋体"/>
          <w:color w:val="auto"/>
          <w:sz w:val="21"/>
          <w:szCs w:val="21"/>
          <w:lang w:val="en-US" w:eastAsia="zh-CN"/>
        </w:rPr>
        <w:t xml:space="preserve"> 用户需求书</w:t>
      </w:r>
      <w:r>
        <w:rPr>
          <w:rFonts w:hint="eastAsia" w:ascii="宋体" w:hAnsi="宋体" w:eastAsia="宋体"/>
          <w:color w:val="auto"/>
          <w:sz w:val="21"/>
          <w:szCs w:val="21"/>
          <w:lang w:eastAsia="zh-CN"/>
        </w:rPr>
        <w:t>”的“技术需求”填写。</w:t>
      </w:r>
    </w:p>
    <w:p>
      <w:pPr>
        <w:spacing w:after="0" w:line="360" w:lineRule="auto"/>
        <w:rPr>
          <w:rFonts w:ascii="宋体" w:hAnsi="宋体" w:eastAsia="宋体"/>
          <w:color w:val="auto"/>
          <w:sz w:val="21"/>
          <w:szCs w:val="21"/>
        </w:rPr>
      </w:pPr>
    </w:p>
    <w:p>
      <w:pPr>
        <w:adjustRightInd/>
        <w:snapToGrid/>
        <w:spacing w:line="360" w:lineRule="auto"/>
        <w:rPr>
          <w:color w:val="auto"/>
        </w:rPr>
      </w:pPr>
    </w:p>
    <w:p>
      <w:pPr>
        <w:spacing w:line="360" w:lineRule="auto"/>
        <w:rPr>
          <w:rFonts w:ascii="宋体" w:hAnsi="宋体" w:eastAsia="宋体"/>
          <w:color w:val="auto"/>
          <w:sz w:val="21"/>
          <w:szCs w:val="21"/>
        </w:rPr>
      </w:pPr>
      <w:bookmarkStart w:id="117" w:name="_Toc17691"/>
      <w:r>
        <w:rPr>
          <w:rFonts w:hint="eastAsia" w:ascii="宋体" w:hAnsi="宋体" w:eastAsia="宋体"/>
          <w:color w:val="auto"/>
          <w:sz w:val="21"/>
          <w:szCs w:val="21"/>
        </w:rPr>
        <w:br w:type="page"/>
      </w:r>
    </w:p>
    <w:p>
      <w:pPr>
        <w:pStyle w:val="5"/>
        <w:widowControl w:val="0"/>
        <w:overflowPunct w:val="0"/>
        <w:spacing w:before="0" w:after="0" w:line="360" w:lineRule="auto"/>
        <w:rPr>
          <w:rFonts w:ascii="宋体" w:hAnsi="宋体" w:eastAsia="宋体" w:cs="Times New Roman"/>
          <w:b w:val="0"/>
          <w:bCs w:val="0"/>
          <w:color w:val="auto"/>
          <w:sz w:val="32"/>
          <w:szCs w:val="32"/>
        </w:rPr>
      </w:pPr>
      <w:bookmarkStart w:id="118" w:name="_Toc9275"/>
      <w:r>
        <w:rPr>
          <w:rFonts w:hint="eastAsia" w:ascii="宋体" w:hAnsi="宋体" w:eastAsia="宋体"/>
          <w:color w:val="auto"/>
          <w:sz w:val="21"/>
          <w:szCs w:val="21"/>
        </w:rPr>
        <w:t>附件12.重要技术参数（▲）响应表</w:t>
      </w:r>
      <w:bookmarkEnd w:id="117"/>
      <w:bookmarkEnd w:id="118"/>
    </w:p>
    <w:p>
      <w:pPr>
        <w:spacing w:line="360" w:lineRule="auto"/>
        <w:jc w:val="center"/>
        <w:rPr>
          <w:rFonts w:ascii="黑体" w:eastAsia="黑体"/>
          <w:color w:val="auto"/>
          <w:sz w:val="28"/>
          <w:szCs w:val="28"/>
        </w:rPr>
      </w:pPr>
      <w:bookmarkStart w:id="119" w:name="_Toc1274"/>
      <w:bookmarkStart w:id="120" w:name="_Toc4464"/>
      <w:bookmarkStart w:id="121" w:name="_Toc4827"/>
      <w:bookmarkStart w:id="122" w:name="_Toc26078"/>
      <w:bookmarkStart w:id="123" w:name="_Toc18668"/>
      <w:bookmarkStart w:id="124" w:name="_Toc6080"/>
    </w:p>
    <w:p>
      <w:pPr>
        <w:spacing w:line="360" w:lineRule="auto"/>
        <w:jc w:val="center"/>
        <w:rPr>
          <w:rFonts w:ascii="黑体" w:eastAsia="黑体"/>
          <w:color w:val="auto"/>
          <w:sz w:val="28"/>
          <w:szCs w:val="28"/>
        </w:rPr>
      </w:pPr>
      <w:r>
        <w:rPr>
          <w:rFonts w:hint="eastAsia" w:ascii="黑体" w:eastAsia="黑体"/>
          <w:color w:val="auto"/>
          <w:sz w:val="28"/>
          <w:szCs w:val="28"/>
        </w:rPr>
        <w:t>重要技术参数（▲）响应表</w:t>
      </w:r>
      <w:bookmarkEnd w:id="119"/>
      <w:bookmarkEnd w:id="120"/>
      <w:bookmarkEnd w:id="121"/>
      <w:bookmarkEnd w:id="122"/>
      <w:bookmarkEnd w:id="123"/>
      <w:bookmarkEnd w:id="124"/>
    </w:p>
    <w:tbl>
      <w:tblPr>
        <w:tblStyle w:val="23"/>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bookmarkStart w:id="125" w:name="_Toc15903"/>
            <w:bookmarkStart w:id="126" w:name="_Toc29642"/>
            <w:bookmarkStart w:id="127" w:name="_Toc16872"/>
            <w:bookmarkStart w:id="128" w:name="_Toc27090"/>
            <w:bookmarkStart w:id="129" w:name="_Toc14815"/>
            <w:bookmarkStart w:id="130" w:name="_Toc21208"/>
            <w:bookmarkStart w:id="131" w:name="_Toc22448"/>
            <w:bookmarkStart w:id="132" w:name="_Toc10045"/>
            <w:bookmarkStart w:id="133" w:name="_Toc21739"/>
            <w:bookmarkStart w:id="134" w:name="_Toc2700"/>
            <w:bookmarkStart w:id="135" w:name="_Toc12049"/>
            <w:bookmarkStart w:id="136" w:name="_Toc15357"/>
            <w:bookmarkStart w:id="137" w:name="_Toc4304"/>
            <w:r>
              <w:rPr>
                <w:rFonts w:hint="eastAsia" w:ascii="宋体" w:hAnsi="宋体" w:eastAsia="宋体" w:cs="Times New Roman"/>
                <w:color w:val="auto"/>
                <w:sz w:val="21"/>
                <w:szCs w:val="21"/>
              </w:rPr>
              <w:t>技术参数（▲）</w:t>
            </w:r>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842"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bookmarkStart w:id="138" w:name="_Toc21809"/>
            <w:bookmarkStart w:id="139" w:name="_Toc7333"/>
            <w:bookmarkStart w:id="140" w:name="_Toc32531"/>
            <w:bookmarkStart w:id="141" w:name="_Toc22917"/>
            <w:bookmarkStart w:id="142" w:name="_Toc19977"/>
            <w:bookmarkStart w:id="143" w:name="_Toc27442"/>
            <w:bookmarkStart w:id="144" w:name="_Toc8312"/>
            <w:bookmarkStart w:id="145" w:name="_Toc8490"/>
            <w:bookmarkStart w:id="146" w:name="_Toc14810"/>
            <w:bookmarkStart w:id="147" w:name="_Toc19251"/>
            <w:bookmarkStart w:id="148" w:name="_Toc15615"/>
            <w:bookmarkStart w:id="149" w:name="_Toc22879"/>
            <w:bookmarkStart w:id="150" w:name="_Toc24662"/>
            <w:r>
              <w:rPr>
                <w:rFonts w:hint="eastAsia" w:ascii="宋体" w:hAnsi="宋体" w:eastAsia="宋体" w:cs="Times New Roman"/>
                <w:color w:val="auto"/>
                <w:sz w:val="21"/>
                <w:szCs w:val="21"/>
              </w:rPr>
              <w:t>是否响应</w:t>
            </w:r>
            <w:bookmarkEnd w:id="138"/>
            <w:bookmarkEnd w:id="139"/>
            <w:bookmarkEnd w:id="140"/>
            <w:bookmarkEnd w:id="141"/>
            <w:bookmarkEnd w:id="142"/>
            <w:bookmarkEnd w:id="143"/>
            <w:bookmarkEnd w:id="144"/>
            <w:bookmarkEnd w:id="145"/>
            <w:bookmarkEnd w:id="146"/>
            <w:bookmarkEnd w:id="147"/>
            <w:bookmarkEnd w:id="148"/>
            <w:bookmarkEnd w:id="149"/>
            <w:bookmarkEnd w:id="150"/>
          </w:p>
        </w:tc>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bookmarkStart w:id="151" w:name="_Toc20139"/>
            <w:bookmarkStart w:id="152" w:name="_Toc27863"/>
            <w:bookmarkStart w:id="153" w:name="_Toc3701"/>
            <w:bookmarkStart w:id="154" w:name="_Toc5992"/>
            <w:bookmarkStart w:id="155" w:name="_Toc6410"/>
            <w:bookmarkStart w:id="156" w:name="_Toc17296"/>
            <w:bookmarkStart w:id="157" w:name="_Toc20820"/>
            <w:bookmarkStart w:id="158" w:name="_Toc1912"/>
            <w:bookmarkStart w:id="159" w:name="_Toc5563"/>
            <w:bookmarkStart w:id="160" w:name="_Toc1330"/>
            <w:bookmarkStart w:id="161" w:name="_Toc27185"/>
            <w:bookmarkStart w:id="162" w:name="_Toc31875"/>
            <w:bookmarkStart w:id="163" w:name="_Toc17642"/>
            <w:r>
              <w:rPr>
                <w:rFonts w:hint="eastAsia" w:ascii="宋体" w:hAnsi="宋体" w:eastAsia="宋体" w:cs="Times New Roman"/>
                <w:color w:val="auto"/>
                <w:sz w:val="21"/>
                <w:szCs w:val="21"/>
              </w:rPr>
              <w:t>页码范围</w:t>
            </w:r>
            <w:bookmarkEnd w:id="151"/>
            <w:bookmarkEnd w:id="152"/>
            <w:bookmarkEnd w:id="153"/>
            <w:bookmarkEnd w:id="154"/>
            <w:bookmarkEnd w:id="155"/>
            <w:bookmarkEnd w:id="156"/>
            <w:bookmarkEnd w:id="157"/>
            <w:bookmarkEnd w:id="158"/>
            <w:bookmarkEnd w:id="159"/>
            <w:bookmarkEnd w:id="160"/>
            <w:bookmarkEnd w:id="161"/>
            <w:bookmarkEnd w:id="162"/>
            <w:bookmarkEnd w:id="1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c>
          <w:tcPr>
            <w:tcW w:w="2842"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c>
          <w:tcPr>
            <w:tcW w:w="2840" w:type="dxa"/>
            <w:vAlign w:val="center"/>
          </w:tcPr>
          <w:p>
            <w:pPr>
              <w:pStyle w:val="5"/>
              <w:widowControl w:val="0"/>
              <w:overflowPunct w:val="0"/>
              <w:spacing w:before="0" w:after="0" w:line="360" w:lineRule="auto"/>
              <w:jc w:val="center"/>
              <w:rPr>
                <w:rFonts w:ascii="宋体" w:hAnsi="宋体" w:eastAsia="宋体" w:cs="Times New Roman"/>
                <w:color w:val="auto"/>
                <w:sz w:val="21"/>
                <w:szCs w:val="21"/>
              </w:rPr>
            </w:pPr>
          </w:p>
        </w:tc>
      </w:tr>
    </w:tbl>
    <w:p>
      <w:pPr>
        <w:pStyle w:val="24"/>
        <w:spacing w:after="0" w:line="360" w:lineRule="auto"/>
        <w:rPr>
          <w:rFonts w:ascii="宋体" w:hAnsi="宋体" w:eastAsia="宋体"/>
          <w:color w:val="auto"/>
          <w:sz w:val="21"/>
          <w:szCs w:val="21"/>
        </w:rPr>
      </w:pPr>
    </w:p>
    <w:p>
      <w:pPr>
        <w:pStyle w:val="24"/>
        <w:spacing w:after="0" w:line="360" w:lineRule="auto"/>
        <w:rPr>
          <w:rFonts w:ascii="宋体" w:hAnsi="宋体" w:eastAsia="宋体"/>
          <w:color w:val="auto"/>
          <w:sz w:val="21"/>
          <w:szCs w:val="21"/>
        </w:rPr>
      </w:pPr>
      <w:r>
        <w:rPr>
          <w:rFonts w:hint="eastAsia" w:ascii="宋体" w:hAnsi="宋体" w:eastAsia="宋体"/>
          <w:color w:val="auto"/>
          <w:sz w:val="21"/>
          <w:szCs w:val="21"/>
        </w:rPr>
        <w:t>注：</w:t>
      </w:r>
    </w:p>
    <w:p>
      <w:pPr>
        <w:pStyle w:val="24"/>
        <w:numPr>
          <w:ilvl w:val="0"/>
          <w:numId w:val="10"/>
        </w:numPr>
        <w:spacing w:after="0" w:line="360" w:lineRule="auto"/>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w:t>
      </w:r>
    </w:p>
    <w:p>
      <w:pPr>
        <w:pStyle w:val="24"/>
        <w:numPr>
          <w:ilvl w:val="0"/>
          <w:numId w:val="10"/>
        </w:numPr>
        <w:spacing w:after="0" w:line="360" w:lineRule="auto"/>
        <w:ind w:firstLine="422"/>
        <w:rPr>
          <w:rFonts w:ascii="宋体" w:hAnsi="宋体" w:eastAsia="宋体"/>
          <w:b/>
          <w:bCs/>
          <w:color w:val="auto"/>
          <w:sz w:val="21"/>
          <w:szCs w:val="21"/>
        </w:rPr>
      </w:pPr>
      <w:r>
        <w:rPr>
          <w:rFonts w:hint="eastAsia" w:ascii="宋体" w:hAnsi="宋体" w:eastAsia="宋体"/>
          <w:b/>
          <w:bCs/>
          <w:color w:val="auto"/>
          <w:sz w:val="21"/>
          <w:szCs w:val="21"/>
        </w:rPr>
        <w:t>投标人可按项目的实际需要提供本表格。招标文件内未涉及▲参数的，此表可以不用提供。</w:t>
      </w:r>
    </w:p>
    <w:p>
      <w:pPr>
        <w:pStyle w:val="24"/>
        <w:numPr>
          <w:ilvl w:val="0"/>
          <w:numId w:val="10"/>
        </w:numPr>
        <w:spacing w:after="0" w:line="360" w:lineRule="auto"/>
        <w:rPr>
          <w:rFonts w:ascii="宋体" w:hAnsi="宋体" w:eastAsia="宋体"/>
          <w:color w:val="auto"/>
          <w:sz w:val="21"/>
          <w:szCs w:val="21"/>
        </w:rPr>
      </w:pPr>
      <w:r>
        <w:rPr>
          <w:rFonts w:hint="eastAsia" w:ascii="宋体" w:hAnsi="宋体" w:eastAsia="宋体"/>
          <w:color w:val="auto"/>
          <w:sz w:val="21"/>
          <w:szCs w:val="21"/>
        </w:rPr>
        <w:t>响应表所列出的材料应为真实准确的，若文件需要，应提供相关证明材料复印件加盖公章。请勿提供虚假、过期材料，否则将依据相关规定严肃处理</w:t>
      </w:r>
    </w:p>
    <w:p>
      <w:pPr>
        <w:pStyle w:val="24"/>
        <w:numPr>
          <w:ilvl w:val="0"/>
          <w:numId w:val="10"/>
        </w:numPr>
        <w:spacing w:after="0" w:line="360" w:lineRule="auto"/>
        <w:rPr>
          <w:rFonts w:ascii="宋体" w:hAnsi="宋体" w:eastAsia="宋体"/>
          <w:color w:val="auto"/>
          <w:sz w:val="21"/>
          <w:szCs w:val="21"/>
        </w:rPr>
      </w:pPr>
      <w:r>
        <w:rPr>
          <w:rFonts w:hint="eastAsia" w:ascii="宋体" w:hAnsi="宋体" w:eastAsia="宋体"/>
          <w:color w:val="auto"/>
          <w:sz w:val="21"/>
          <w:szCs w:val="21"/>
        </w:rPr>
        <w:t>若招标文件有需求，投标文件未提供重要技术参数（</w:t>
      </w:r>
      <w:r>
        <w:rPr>
          <w:rFonts w:hint="eastAsia" w:ascii="宋体" w:hAnsi="宋体" w:eastAsia="宋体" w:cs="Times New Roman"/>
          <w:color w:val="auto"/>
          <w:sz w:val="21"/>
          <w:szCs w:val="21"/>
        </w:rPr>
        <w:t>▲</w:t>
      </w:r>
      <w:r>
        <w:rPr>
          <w:rFonts w:hint="eastAsia" w:ascii="宋体" w:hAnsi="宋体" w:eastAsia="宋体"/>
          <w:color w:val="auto"/>
          <w:sz w:val="21"/>
          <w:szCs w:val="21"/>
        </w:rPr>
        <w:t>）响应表对投标人投标产生负面影响的，投标人自行承担后果。</w:t>
      </w:r>
    </w:p>
    <w:p>
      <w:pPr>
        <w:pStyle w:val="24"/>
        <w:numPr>
          <w:ilvl w:val="0"/>
          <w:numId w:val="10"/>
        </w:numPr>
        <w:spacing w:after="0" w:line="360" w:lineRule="auto"/>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360" w:lineRule="auto"/>
        <w:rPr>
          <w:rFonts w:ascii="宋体" w:hAnsi="宋体" w:eastAsia="宋体"/>
          <w:color w:val="auto"/>
          <w:sz w:val="30"/>
          <w:szCs w:val="30"/>
        </w:rPr>
      </w:pPr>
      <w:bookmarkStart w:id="164" w:name="_Toc19767"/>
      <w:r>
        <w:rPr>
          <w:rFonts w:hint="eastAsia" w:ascii="宋体" w:hAnsi="宋体" w:eastAsia="宋体"/>
          <w:color w:val="auto"/>
          <w:sz w:val="21"/>
          <w:szCs w:val="21"/>
        </w:rPr>
        <w:t>附件13.业绩表</w:t>
      </w:r>
      <w:bookmarkEnd w:id="164"/>
    </w:p>
    <w:p>
      <w:pPr>
        <w:spacing w:line="360" w:lineRule="auto"/>
        <w:jc w:val="center"/>
        <w:rPr>
          <w:rFonts w:ascii="黑体" w:eastAsia="黑体"/>
          <w:color w:val="auto"/>
          <w:sz w:val="28"/>
          <w:szCs w:val="28"/>
        </w:rPr>
      </w:pPr>
      <w:r>
        <w:rPr>
          <w:rFonts w:hint="eastAsia" w:ascii="黑体" w:eastAsia="黑体"/>
          <w:color w:val="auto"/>
          <w:sz w:val="28"/>
          <w:szCs w:val="28"/>
        </w:rPr>
        <w:t>业绩表</w:t>
      </w:r>
    </w:p>
    <w:tbl>
      <w:tblPr>
        <w:tblStyle w:val="23"/>
        <w:tblW w:w="85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705" w:type="dxa"/>
            <w:vAlign w:val="center"/>
          </w:tcPr>
          <w:p>
            <w:pPr>
              <w:adjustRightInd/>
              <w:snapToGrid/>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序号</w:t>
            </w:r>
          </w:p>
        </w:tc>
        <w:tc>
          <w:tcPr>
            <w:tcW w:w="1705" w:type="dxa"/>
            <w:vAlign w:val="center"/>
          </w:tcPr>
          <w:p>
            <w:pPr>
              <w:adjustRightInd/>
              <w:snapToGrid/>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项目名称</w:t>
            </w:r>
          </w:p>
        </w:tc>
        <w:tc>
          <w:tcPr>
            <w:tcW w:w="1706" w:type="dxa"/>
            <w:vAlign w:val="center"/>
          </w:tcPr>
          <w:p>
            <w:pPr>
              <w:adjustRightInd/>
              <w:snapToGrid/>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项目金额</w:t>
            </w:r>
          </w:p>
        </w:tc>
        <w:tc>
          <w:tcPr>
            <w:tcW w:w="1705" w:type="dxa"/>
            <w:vAlign w:val="center"/>
          </w:tcPr>
          <w:p>
            <w:pPr>
              <w:adjustRightInd/>
              <w:snapToGrid/>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项目合同签订时间</w:t>
            </w:r>
          </w:p>
        </w:tc>
        <w:tc>
          <w:tcPr>
            <w:tcW w:w="1697" w:type="dxa"/>
            <w:vAlign w:val="center"/>
          </w:tcPr>
          <w:p>
            <w:pPr>
              <w:adjustRightInd/>
              <w:snapToGrid/>
              <w:spacing w:after="0" w:line="360" w:lineRule="auto"/>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705" w:type="dxa"/>
            <w:vAlign w:val="center"/>
          </w:tcPr>
          <w:p>
            <w:pPr>
              <w:adjustRightInd/>
              <w:snapToGrid/>
              <w:spacing w:after="0" w:line="360" w:lineRule="auto"/>
              <w:jc w:val="center"/>
              <w:rPr>
                <w:rFonts w:ascii="宋体" w:hAnsi="宋体" w:eastAsia="宋体"/>
                <w:color w:val="auto"/>
                <w:sz w:val="21"/>
                <w:szCs w:val="21"/>
              </w:rPr>
            </w:pPr>
          </w:p>
        </w:tc>
        <w:tc>
          <w:tcPr>
            <w:tcW w:w="1705" w:type="dxa"/>
            <w:vAlign w:val="center"/>
          </w:tcPr>
          <w:p>
            <w:pPr>
              <w:adjustRightInd/>
              <w:snapToGrid/>
              <w:spacing w:after="0" w:line="360" w:lineRule="auto"/>
              <w:jc w:val="center"/>
              <w:rPr>
                <w:rFonts w:ascii="宋体" w:hAnsi="宋体" w:eastAsia="宋体"/>
                <w:color w:val="auto"/>
                <w:sz w:val="21"/>
                <w:szCs w:val="21"/>
              </w:rPr>
            </w:pPr>
          </w:p>
        </w:tc>
        <w:tc>
          <w:tcPr>
            <w:tcW w:w="1706" w:type="dxa"/>
            <w:vAlign w:val="center"/>
          </w:tcPr>
          <w:p>
            <w:pPr>
              <w:adjustRightInd/>
              <w:snapToGrid/>
              <w:spacing w:after="0" w:line="360" w:lineRule="auto"/>
              <w:jc w:val="center"/>
              <w:rPr>
                <w:rFonts w:ascii="宋体" w:hAnsi="宋体" w:eastAsia="宋体"/>
                <w:color w:val="auto"/>
                <w:sz w:val="21"/>
                <w:szCs w:val="21"/>
              </w:rPr>
            </w:pPr>
          </w:p>
        </w:tc>
        <w:tc>
          <w:tcPr>
            <w:tcW w:w="1705" w:type="dxa"/>
            <w:vAlign w:val="center"/>
          </w:tcPr>
          <w:p>
            <w:pPr>
              <w:adjustRightInd/>
              <w:snapToGrid/>
              <w:spacing w:after="0" w:line="360" w:lineRule="auto"/>
              <w:jc w:val="center"/>
              <w:rPr>
                <w:rFonts w:ascii="宋体" w:hAnsi="宋体" w:eastAsia="宋体"/>
                <w:color w:val="auto"/>
                <w:sz w:val="21"/>
                <w:szCs w:val="21"/>
              </w:rPr>
            </w:pPr>
          </w:p>
        </w:tc>
        <w:tc>
          <w:tcPr>
            <w:tcW w:w="1697" w:type="dxa"/>
            <w:vAlign w:val="center"/>
          </w:tcPr>
          <w:p>
            <w:pPr>
              <w:adjustRightInd/>
              <w:snapToGrid/>
              <w:spacing w:after="0"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705" w:type="dxa"/>
            <w:vAlign w:val="top"/>
          </w:tcPr>
          <w:p>
            <w:pPr>
              <w:adjustRightInd/>
              <w:snapToGrid/>
              <w:spacing w:after="0" w:line="360" w:lineRule="auto"/>
              <w:rPr>
                <w:rFonts w:ascii="宋体" w:hAnsi="宋体" w:eastAsia="宋体"/>
                <w:color w:val="auto"/>
                <w:sz w:val="21"/>
                <w:szCs w:val="21"/>
              </w:rPr>
            </w:pPr>
          </w:p>
        </w:tc>
        <w:tc>
          <w:tcPr>
            <w:tcW w:w="1705" w:type="dxa"/>
            <w:vAlign w:val="top"/>
          </w:tcPr>
          <w:p>
            <w:pPr>
              <w:adjustRightInd/>
              <w:snapToGrid/>
              <w:spacing w:after="0" w:line="360" w:lineRule="auto"/>
              <w:rPr>
                <w:rFonts w:ascii="宋体" w:hAnsi="宋体" w:eastAsia="宋体"/>
                <w:color w:val="auto"/>
                <w:sz w:val="21"/>
                <w:szCs w:val="21"/>
              </w:rPr>
            </w:pPr>
          </w:p>
        </w:tc>
        <w:tc>
          <w:tcPr>
            <w:tcW w:w="1706" w:type="dxa"/>
            <w:vAlign w:val="top"/>
          </w:tcPr>
          <w:p>
            <w:pPr>
              <w:adjustRightInd/>
              <w:snapToGrid/>
              <w:spacing w:after="0" w:line="360" w:lineRule="auto"/>
              <w:rPr>
                <w:rFonts w:ascii="宋体" w:hAnsi="宋体" w:eastAsia="宋体"/>
                <w:color w:val="auto"/>
                <w:sz w:val="21"/>
                <w:szCs w:val="21"/>
              </w:rPr>
            </w:pPr>
          </w:p>
        </w:tc>
        <w:tc>
          <w:tcPr>
            <w:tcW w:w="1705" w:type="dxa"/>
            <w:vAlign w:val="top"/>
          </w:tcPr>
          <w:p>
            <w:pPr>
              <w:adjustRightInd/>
              <w:snapToGrid/>
              <w:spacing w:after="0" w:line="360" w:lineRule="auto"/>
              <w:rPr>
                <w:rFonts w:ascii="宋体" w:hAnsi="宋体" w:eastAsia="宋体"/>
                <w:color w:val="auto"/>
                <w:sz w:val="21"/>
                <w:szCs w:val="21"/>
              </w:rPr>
            </w:pPr>
          </w:p>
        </w:tc>
        <w:tc>
          <w:tcPr>
            <w:tcW w:w="1697" w:type="dxa"/>
            <w:vAlign w:val="top"/>
          </w:tcPr>
          <w:p>
            <w:pPr>
              <w:adjustRightInd/>
              <w:snapToGrid/>
              <w:spacing w:after="0" w:line="360" w:lineRule="auto"/>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705" w:type="dxa"/>
            <w:vAlign w:val="top"/>
          </w:tcPr>
          <w:p>
            <w:pPr>
              <w:adjustRightInd/>
              <w:snapToGrid/>
              <w:spacing w:after="0" w:line="360" w:lineRule="auto"/>
              <w:rPr>
                <w:rFonts w:ascii="宋体" w:hAnsi="宋体" w:eastAsia="宋体"/>
                <w:color w:val="auto"/>
                <w:sz w:val="21"/>
                <w:szCs w:val="21"/>
              </w:rPr>
            </w:pPr>
          </w:p>
        </w:tc>
        <w:tc>
          <w:tcPr>
            <w:tcW w:w="1705" w:type="dxa"/>
            <w:vAlign w:val="top"/>
          </w:tcPr>
          <w:p>
            <w:pPr>
              <w:adjustRightInd/>
              <w:snapToGrid/>
              <w:spacing w:after="0" w:line="360" w:lineRule="auto"/>
              <w:rPr>
                <w:rFonts w:ascii="宋体" w:hAnsi="宋体" w:eastAsia="宋体"/>
                <w:color w:val="auto"/>
                <w:sz w:val="21"/>
                <w:szCs w:val="21"/>
              </w:rPr>
            </w:pPr>
          </w:p>
        </w:tc>
        <w:tc>
          <w:tcPr>
            <w:tcW w:w="1706" w:type="dxa"/>
            <w:vAlign w:val="top"/>
          </w:tcPr>
          <w:p>
            <w:pPr>
              <w:adjustRightInd/>
              <w:snapToGrid/>
              <w:spacing w:after="0" w:line="360" w:lineRule="auto"/>
              <w:rPr>
                <w:rFonts w:ascii="宋体" w:hAnsi="宋体" w:eastAsia="宋体"/>
                <w:color w:val="auto"/>
                <w:sz w:val="21"/>
                <w:szCs w:val="21"/>
              </w:rPr>
            </w:pPr>
          </w:p>
        </w:tc>
        <w:tc>
          <w:tcPr>
            <w:tcW w:w="1705" w:type="dxa"/>
            <w:vAlign w:val="top"/>
          </w:tcPr>
          <w:p>
            <w:pPr>
              <w:adjustRightInd/>
              <w:snapToGrid/>
              <w:spacing w:after="0" w:line="360" w:lineRule="auto"/>
              <w:rPr>
                <w:rFonts w:ascii="宋体" w:hAnsi="宋体" w:eastAsia="宋体"/>
                <w:color w:val="auto"/>
                <w:sz w:val="21"/>
                <w:szCs w:val="21"/>
              </w:rPr>
            </w:pPr>
          </w:p>
        </w:tc>
        <w:tc>
          <w:tcPr>
            <w:tcW w:w="1697" w:type="dxa"/>
            <w:vAlign w:val="top"/>
          </w:tcPr>
          <w:p>
            <w:pPr>
              <w:adjustRightInd/>
              <w:snapToGrid/>
              <w:spacing w:after="0" w:line="360" w:lineRule="auto"/>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705" w:type="dxa"/>
            <w:vAlign w:val="top"/>
          </w:tcPr>
          <w:p>
            <w:pPr>
              <w:adjustRightInd/>
              <w:snapToGrid/>
              <w:spacing w:after="0" w:line="360" w:lineRule="auto"/>
              <w:rPr>
                <w:rFonts w:ascii="宋体" w:hAnsi="宋体" w:eastAsia="宋体"/>
                <w:color w:val="auto"/>
                <w:sz w:val="21"/>
                <w:szCs w:val="21"/>
              </w:rPr>
            </w:pPr>
          </w:p>
        </w:tc>
        <w:tc>
          <w:tcPr>
            <w:tcW w:w="1705" w:type="dxa"/>
            <w:vAlign w:val="top"/>
          </w:tcPr>
          <w:p>
            <w:pPr>
              <w:adjustRightInd/>
              <w:snapToGrid/>
              <w:spacing w:after="0" w:line="360" w:lineRule="auto"/>
              <w:rPr>
                <w:rFonts w:ascii="宋体" w:hAnsi="宋体" w:eastAsia="宋体"/>
                <w:color w:val="auto"/>
                <w:sz w:val="21"/>
                <w:szCs w:val="21"/>
              </w:rPr>
            </w:pPr>
          </w:p>
        </w:tc>
        <w:tc>
          <w:tcPr>
            <w:tcW w:w="1706" w:type="dxa"/>
            <w:vAlign w:val="top"/>
          </w:tcPr>
          <w:p>
            <w:pPr>
              <w:adjustRightInd/>
              <w:snapToGrid/>
              <w:spacing w:after="0" w:line="360" w:lineRule="auto"/>
              <w:rPr>
                <w:rFonts w:ascii="宋体" w:hAnsi="宋体" w:eastAsia="宋体"/>
                <w:color w:val="auto"/>
                <w:sz w:val="21"/>
                <w:szCs w:val="21"/>
              </w:rPr>
            </w:pPr>
          </w:p>
        </w:tc>
        <w:tc>
          <w:tcPr>
            <w:tcW w:w="1705" w:type="dxa"/>
            <w:vAlign w:val="top"/>
          </w:tcPr>
          <w:p>
            <w:pPr>
              <w:adjustRightInd/>
              <w:snapToGrid/>
              <w:spacing w:after="0" w:line="360" w:lineRule="auto"/>
              <w:rPr>
                <w:rFonts w:ascii="宋体" w:hAnsi="宋体" w:eastAsia="宋体"/>
                <w:color w:val="auto"/>
                <w:sz w:val="21"/>
                <w:szCs w:val="21"/>
              </w:rPr>
            </w:pPr>
          </w:p>
        </w:tc>
        <w:tc>
          <w:tcPr>
            <w:tcW w:w="1697" w:type="dxa"/>
            <w:vAlign w:val="top"/>
          </w:tcPr>
          <w:p>
            <w:pPr>
              <w:adjustRightInd/>
              <w:snapToGrid/>
              <w:spacing w:after="0" w:line="360" w:lineRule="auto"/>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705" w:type="dxa"/>
            <w:vAlign w:val="top"/>
          </w:tcPr>
          <w:p>
            <w:pPr>
              <w:adjustRightInd/>
              <w:snapToGrid/>
              <w:spacing w:after="0" w:line="360" w:lineRule="auto"/>
              <w:rPr>
                <w:rFonts w:ascii="宋体" w:hAnsi="宋体" w:eastAsia="宋体"/>
                <w:color w:val="auto"/>
                <w:sz w:val="21"/>
                <w:szCs w:val="21"/>
              </w:rPr>
            </w:pPr>
          </w:p>
        </w:tc>
        <w:tc>
          <w:tcPr>
            <w:tcW w:w="1705" w:type="dxa"/>
            <w:vAlign w:val="top"/>
          </w:tcPr>
          <w:p>
            <w:pPr>
              <w:adjustRightInd/>
              <w:snapToGrid/>
              <w:spacing w:after="0" w:line="360" w:lineRule="auto"/>
              <w:rPr>
                <w:rFonts w:ascii="宋体" w:hAnsi="宋体" w:eastAsia="宋体"/>
                <w:color w:val="auto"/>
                <w:sz w:val="21"/>
                <w:szCs w:val="21"/>
              </w:rPr>
            </w:pPr>
          </w:p>
        </w:tc>
        <w:tc>
          <w:tcPr>
            <w:tcW w:w="1706" w:type="dxa"/>
            <w:vAlign w:val="top"/>
          </w:tcPr>
          <w:p>
            <w:pPr>
              <w:adjustRightInd/>
              <w:snapToGrid/>
              <w:spacing w:after="0" w:line="360" w:lineRule="auto"/>
              <w:rPr>
                <w:rFonts w:ascii="宋体" w:hAnsi="宋体" w:eastAsia="宋体"/>
                <w:color w:val="auto"/>
                <w:sz w:val="21"/>
                <w:szCs w:val="21"/>
              </w:rPr>
            </w:pPr>
          </w:p>
        </w:tc>
        <w:tc>
          <w:tcPr>
            <w:tcW w:w="1705" w:type="dxa"/>
            <w:vAlign w:val="top"/>
          </w:tcPr>
          <w:p>
            <w:pPr>
              <w:adjustRightInd/>
              <w:snapToGrid/>
              <w:spacing w:after="0" w:line="360" w:lineRule="auto"/>
              <w:rPr>
                <w:rFonts w:ascii="宋体" w:hAnsi="宋体" w:eastAsia="宋体"/>
                <w:color w:val="auto"/>
                <w:sz w:val="21"/>
                <w:szCs w:val="21"/>
              </w:rPr>
            </w:pPr>
          </w:p>
        </w:tc>
        <w:tc>
          <w:tcPr>
            <w:tcW w:w="1697" w:type="dxa"/>
            <w:vAlign w:val="top"/>
          </w:tcPr>
          <w:p>
            <w:pPr>
              <w:adjustRightInd/>
              <w:snapToGrid/>
              <w:spacing w:after="0" w:line="360" w:lineRule="auto"/>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705" w:type="dxa"/>
            <w:vAlign w:val="top"/>
          </w:tcPr>
          <w:p>
            <w:pPr>
              <w:adjustRightInd/>
              <w:snapToGrid/>
              <w:spacing w:after="0" w:line="360" w:lineRule="auto"/>
              <w:rPr>
                <w:rFonts w:ascii="宋体" w:hAnsi="宋体" w:eastAsia="宋体"/>
                <w:color w:val="auto"/>
                <w:sz w:val="21"/>
                <w:szCs w:val="21"/>
              </w:rPr>
            </w:pPr>
          </w:p>
        </w:tc>
        <w:tc>
          <w:tcPr>
            <w:tcW w:w="1705" w:type="dxa"/>
            <w:vAlign w:val="top"/>
          </w:tcPr>
          <w:p>
            <w:pPr>
              <w:adjustRightInd/>
              <w:snapToGrid/>
              <w:spacing w:after="0" w:line="360" w:lineRule="auto"/>
              <w:rPr>
                <w:rFonts w:ascii="宋体" w:hAnsi="宋体" w:eastAsia="宋体"/>
                <w:color w:val="auto"/>
                <w:sz w:val="21"/>
                <w:szCs w:val="21"/>
              </w:rPr>
            </w:pPr>
          </w:p>
        </w:tc>
        <w:tc>
          <w:tcPr>
            <w:tcW w:w="1706" w:type="dxa"/>
            <w:vAlign w:val="top"/>
          </w:tcPr>
          <w:p>
            <w:pPr>
              <w:adjustRightInd/>
              <w:snapToGrid/>
              <w:spacing w:after="0" w:line="360" w:lineRule="auto"/>
              <w:rPr>
                <w:rFonts w:ascii="宋体" w:hAnsi="宋体" w:eastAsia="宋体"/>
                <w:color w:val="auto"/>
                <w:sz w:val="21"/>
                <w:szCs w:val="21"/>
              </w:rPr>
            </w:pPr>
          </w:p>
        </w:tc>
        <w:tc>
          <w:tcPr>
            <w:tcW w:w="1705" w:type="dxa"/>
            <w:vAlign w:val="top"/>
          </w:tcPr>
          <w:p>
            <w:pPr>
              <w:adjustRightInd/>
              <w:snapToGrid/>
              <w:spacing w:after="0" w:line="360" w:lineRule="auto"/>
              <w:rPr>
                <w:rFonts w:ascii="宋体" w:hAnsi="宋体" w:eastAsia="宋体"/>
                <w:color w:val="auto"/>
                <w:sz w:val="21"/>
                <w:szCs w:val="21"/>
              </w:rPr>
            </w:pPr>
          </w:p>
        </w:tc>
        <w:tc>
          <w:tcPr>
            <w:tcW w:w="1697" w:type="dxa"/>
            <w:vAlign w:val="top"/>
          </w:tcPr>
          <w:p>
            <w:pPr>
              <w:adjustRightInd/>
              <w:snapToGrid/>
              <w:spacing w:after="0" w:line="360" w:lineRule="auto"/>
              <w:rPr>
                <w:rFonts w:ascii="宋体" w:hAnsi="宋体" w:eastAsia="宋体"/>
                <w:color w:val="auto"/>
                <w:sz w:val="21"/>
                <w:szCs w:val="21"/>
              </w:rPr>
            </w:pPr>
          </w:p>
        </w:tc>
      </w:tr>
    </w:tbl>
    <w:p>
      <w:pPr>
        <w:pStyle w:val="24"/>
        <w:spacing w:after="0" w:line="360" w:lineRule="auto"/>
        <w:rPr>
          <w:rFonts w:ascii="宋体" w:hAnsi="宋体" w:eastAsia="宋体"/>
          <w:color w:val="auto"/>
          <w:sz w:val="21"/>
          <w:szCs w:val="21"/>
        </w:rPr>
      </w:pPr>
    </w:p>
    <w:p>
      <w:pPr>
        <w:pStyle w:val="24"/>
        <w:spacing w:after="0" w:line="360" w:lineRule="auto"/>
        <w:rPr>
          <w:rFonts w:ascii="宋体" w:hAnsi="宋体" w:eastAsia="宋体"/>
          <w:color w:val="auto"/>
          <w:sz w:val="21"/>
          <w:szCs w:val="21"/>
        </w:rPr>
      </w:pPr>
      <w:r>
        <w:rPr>
          <w:rFonts w:hint="eastAsia" w:ascii="宋体" w:hAnsi="宋体" w:eastAsia="宋体"/>
          <w:color w:val="auto"/>
          <w:sz w:val="21"/>
          <w:szCs w:val="21"/>
        </w:rPr>
        <w:t>注：</w:t>
      </w:r>
    </w:p>
    <w:p>
      <w:pPr>
        <w:pStyle w:val="24"/>
        <w:numPr>
          <w:ilvl w:val="0"/>
          <w:numId w:val="11"/>
        </w:numPr>
        <w:spacing w:after="0" w:line="360" w:lineRule="auto"/>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w:t>
      </w:r>
    </w:p>
    <w:p>
      <w:pPr>
        <w:pStyle w:val="24"/>
        <w:numPr>
          <w:ilvl w:val="0"/>
          <w:numId w:val="11"/>
        </w:numPr>
        <w:spacing w:after="0" w:line="360" w:lineRule="auto"/>
        <w:rPr>
          <w:rFonts w:ascii="宋体" w:hAnsi="宋体" w:eastAsia="宋体"/>
          <w:color w:val="auto"/>
          <w:sz w:val="21"/>
          <w:szCs w:val="21"/>
        </w:rPr>
      </w:pPr>
      <w:r>
        <w:rPr>
          <w:rFonts w:hint="eastAsia" w:ascii="宋体" w:hAnsi="宋体" w:eastAsia="宋体"/>
          <w:color w:val="auto"/>
          <w:sz w:val="21"/>
          <w:szCs w:val="21"/>
        </w:rPr>
        <w:t>业绩表所列出的材料应为真实准确的，并应提供相关证明材料复印件加盖公章。请勿提供虚假、过期材料，否则将依据相关规定严肃处理。</w:t>
      </w:r>
    </w:p>
    <w:p>
      <w:pPr>
        <w:pStyle w:val="24"/>
        <w:numPr>
          <w:ilvl w:val="0"/>
          <w:numId w:val="11"/>
        </w:numPr>
        <w:spacing w:after="0" w:line="360" w:lineRule="auto"/>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360" w:lineRule="auto"/>
        <w:rPr>
          <w:rFonts w:ascii="宋体" w:hAnsi="宋体" w:eastAsia="宋体"/>
          <w:color w:val="auto"/>
          <w:sz w:val="21"/>
          <w:szCs w:val="21"/>
        </w:rPr>
      </w:pPr>
      <w:bookmarkStart w:id="165" w:name="_Toc20567"/>
      <w:r>
        <w:rPr>
          <w:rFonts w:hint="eastAsia" w:ascii="宋体" w:hAnsi="宋体" w:eastAsia="宋体"/>
          <w:color w:val="auto"/>
          <w:sz w:val="21"/>
          <w:szCs w:val="21"/>
        </w:rPr>
        <w:t>附件14. 项目实施方案格式</w:t>
      </w:r>
      <w:bookmarkEnd w:id="165"/>
    </w:p>
    <w:p>
      <w:pPr>
        <w:spacing w:line="360" w:lineRule="auto"/>
        <w:jc w:val="center"/>
        <w:rPr>
          <w:rFonts w:ascii="黑体" w:eastAsia="黑体"/>
          <w:color w:val="auto"/>
          <w:sz w:val="32"/>
          <w:szCs w:val="32"/>
        </w:rPr>
      </w:pPr>
    </w:p>
    <w:p>
      <w:pPr>
        <w:spacing w:line="360" w:lineRule="auto"/>
        <w:jc w:val="center"/>
        <w:rPr>
          <w:rFonts w:ascii="黑体" w:eastAsia="黑体"/>
          <w:color w:val="auto"/>
          <w:sz w:val="32"/>
          <w:szCs w:val="32"/>
        </w:rPr>
      </w:pPr>
      <w:r>
        <w:rPr>
          <w:rFonts w:hint="eastAsia" w:ascii="黑体" w:eastAsia="黑体"/>
          <w:color w:val="auto"/>
          <w:sz w:val="32"/>
          <w:szCs w:val="32"/>
        </w:rPr>
        <w:t>项目实施方案</w:t>
      </w:r>
    </w:p>
    <w:p>
      <w:pPr>
        <w:spacing w:line="360" w:lineRule="auto"/>
        <w:jc w:val="center"/>
        <w:rPr>
          <w:rFonts w:ascii="黑体" w:eastAsia="黑体"/>
          <w:color w:val="auto"/>
          <w:sz w:val="32"/>
          <w:szCs w:val="32"/>
        </w:rPr>
      </w:pPr>
    </w:p>
    <w:p>
      <w:pPr>
        <w:widowControl/>
        <w:wordWrap/>
        <w:adjustRightInd w:val="0"/>
        <w:snapToGrid w:val="0"/>
        <w:spacing w:after="0" w:line="360" w:lineRule="auto"/>
        <w:ind w:left="141" w:leftChars="64" w:firstLine="420" w:firstLineChars="200"/>
        <w:textAlignment w:val="auto"/>
        <w:rPr>
          <w:rFonts w:hint="eastAsia" w:ascii="宋体" w:hAnsi="宋体" w:eastAsia="宋体" w:cs="黑体"/>
          <w:color w:val="auto"/>
          <w:sz w:val="21"/>
          <w:szCs w:val="21"/>
          <w:lang w:val="en-US" w:eastAsia="zh-CN" w:bidi="ar-SA"/>
        </w:rPr>
      </w:pPr>
      <w:r>
        <w:rPr>
          <w:rFonts w:hint="eastAsia" w:ascii="宋体" w:hAnsi="宋体" w:eastAsia="宋体" w:cs="黑体"/>
          <w:color w:val="auto"/>
          <w:sz w:val="21"/>
          <w:szCs w:val="21"/>
          <w:lang w:val="en-US" w:eastAsia="zh-CN" w:bidi="ar-SA"/>
        </w:rPr>
        <w:t>投标人可根据“第二部分 相关资料表格”的“附表二：商务技术评分及价格权重表”自行编写。</w:t>
      </w:r>
    </w:p>
    <w:p>
      <w:pPr>
        <w:spacing w:after="0" w:line="360" w:lineRule="auto"/>
        <w:ind w:left="738" w:leftChars="200" w:hanging="298" w:hangingChars="142"/>
        <w:rPr>
          <w:rFonts w:ascii="宋体" w:hAnsi="宋体" w:eastAsia="宋体"/>
          <w:color w:val="auto"/>
          <w:sz w:val="21"/>
          <w:szCs w:val="21"/>
        </w:rPr>
      </w:pPr>
    </w:p>
    <w:p>
      <w:pPr>
        <w:spacing w:after="0" w:line="360" w:lineRule="auto"/>
        <w:ind w:left="738" w:leftChars="200" w:hanging="298" w:hangingChars="142"/>
        <w:rPr>
          <w:rFonts w:ascii="宋体" w:hAnsi="宋体" w:eastAsia="宋体"/>
          <w:color w:val="auto"/>
          <w:sz w:val="21"/>
          <w:szCs w:val="21"/>
        </w:rPr>
      </w:pP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360" w:lineRule="auto"/>
        <w:rPr>
          <w:rFonts w:ascii="宋体" w:hAnsi="宋体" w:eastAsia="宋体"/>
          <w:color w:val="auto"/>
          <w:sz w:val="21"/>
          <w:szCs w:val="21"/>
        </w:rPr>
      </w:pPr>
      <w:bookmarkStart w:id="166" w:name="_Toc2677"/>
      <w:r>
        <w:rPr>
          <w:rFonts w:hint="eastAsia" w:ascii="宋体" w:hAnsi="宋体" w:eastAsia="宋体"/>
          <w:color w:val="auto"/>
          <w:sz w:val="21"/>
          <w:szCs w:val="21"/>
        </w:rPr>
        <w:t>附件15. 实施本项目的有关人员资料表格式</w:t>
      </w:r>
      <w:bookmarkEnd w:id="166"/>
    </w:p>
    <w:p>
      <w:pPr>
        <w:spacing w:line="360" w:lineRule="auto"/>
        <w:jc w:val="center"/>
        <w:rPr>
          <w:rFonts w:ascii="宋体" w:hAnsi="宋体" w:eastAsia="宋体"/>
          <w:color w:val="auto"/>
          <w:sz w:val="21"/>
          <w:szCs w:val="21"/>
        </w:rPr>
      </w:pPr>
    </w:p>
    <w:p>
      <w:pPr>
        <w:spacing w:line="360" w:lineRule="auto"/>
        <w:jc w:val="center"/>
        <w:rPr>
          <w:rFonts w:ascii="黑体" w:eastAsia="黑体"/>
          <w:color w:val="auto"/>
          <w:sz w:val="32"/>
          <w:szCs w:val="32"/>
        </w:rPr>
      </w:pPr>
      <w:r>
        <w:rPr>
          <w:rFonts w:hint="eastAsia" w:ascii="黑体" w:eastAsia="黑体"/>
          <w:color w:val="auto"/>
          <w:sz w:val="32"/>
          <w:szCs w:val="32"/>
        </w:rPr>
        <w:t>实施本项目的有关人员资料表</w:t>
      </w:r>
    </w:p>
    <w:tbl>
      <w:tblPr>
        <w:tblStyle w:val="22"/>
        <w:tblW w:w="7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22"/>
        <w:gridCol w:w="1392"/>
        <w:gridCol w:w="763"/>
        <w:gridCol w:w="708"/>
        <w:gridCol w:w="851"/>
        <w:gridCol w:w="850"/>
        <w:gridCol w:w="7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0" w:type="dxa"/>
            <w:vAlign w:val="center"/>
          </w:tcPr>
          <w:p>
            <w:pPr>
              <w:widowControl/>
              <w:wordWrap/>
              <w:adjustRightInd w:val="0"/>
              <w:snapToGrid w:val="0"/>
              <w:spacing w:after="0" w:line="360" w:lineRule="auto"/>
              <w:jc w:val="center"/>
              <w:textAlignment w:val="auto"/>
              <w:rPr>
                <w:rFonts w:ascii="宋体" w:hAnsi="宋体" w:eastAsia="宋体"/>
                <w:color w:val="auto"/>
                <w:sz w:val="21"/>
                <w:szCs w:val="21"/>
              </w:rPr>
            </w:pPr>
            <w:r>
              <w:rPr>
                <w:rFonts w:hint="eastAsia" w:ascii="宋体" w:hAnsi="宋体" w:eastAsia="宋体"/>
                <w:color w:val="auto"/>
                <w:sz w:val="21"/>
                <w:szCs w:val="21"/>
              </w:rPr>
              <w:t>序号</w:t>
            </w:r>
          </w:p>
        </w:tc>
        <w:tc>
          <w:tcPr>
            <w:tcW w:w="822" w:type="dxa"/>
            <w:vAlign w:val="center"/>
          </w:tcPr>
          <w:p>
            <w:pPr>
              <w:widowControl/>
              <w:wordWrap/>
              <w:adjustRightInd w:val="0"/>
              <w:snapToGrid w:val="0"/>
              <w:spacing w:after="0" w:line="360" w:lineRule="auto"/>
              <w:jc w:val="center"/>
              <w:textAlignment w:val="auto"/>
              <w:rPr>
                <w:rFonts w:ascii="宋体" w:hAnsi="宋体" w:eastAsia="宋体"/>
                <w:color w:val="auto"/>
                <w:sz w:val="21"/>
                <w:szCs w:val="21"/>
              </w:rPr>
            </w:pPr>
            <w:r>
              <w:rPr>
                <w:rFonts w:hint="eastAsia" w:ascii="宋体" w:hAnsi="宋体" w:eastAsia="宋体"/>
                <w:color w:val="auto"/>
                <w:sz w:val="21"/>
                <w:szCs w:val="21"/>
              </w:rPr>
              <w:t>姓名</w:t>
            </w:r>
          </w:p>
        </w:tc>
        <w:tc>
          <w:tcPr>
            <w:tcW w:w="1392" w:type="dxa"/>
            <w:vAlign w:val="center"/>
          </w:tcPr>
          <w:p>
            <w:pPr>
              <w:widowControl/>
              <w:wordWrap/>
              <w:adjustRightInd w:val="0"/>
              <w:snapToGrid w:val="0"/>
              <w:spacing w:after="0" w:line="360" w:lineRule="auto"/>
              <w:jc w:val="center"/>
              <w:textAlignment w:val="auto"/>
              <w:rPr>
                <w:rFonts w:ascii="宋体" w:hAnsi="宋体" w:eastAsia="宋体"/>
                <w:color w:val="auto"/>
                <w:sz w:val="21"/>
                <w:szCs w:val="21"/>
              </w:rPr>
            </w:pPr>
            <w:r>
              <w:rPr>
                <w:rFonts w:hint="eastAsia" w:ascii="宋体" w:hAnsi="宋体" w:eastAsia="宋体"/>
                <w:color w:val="auto"/>
                <w:sz w:val="21"/>
                <w:szCs w:val="21"/>
              </w:rPr>
              <w:t>本项目拟任岗位</w:t>
            </w:r>
          </w:p>
        </w:tc>
        <w:tc>
          <w:tcPr>
            <w:tcW w:w="763" w:type="dxa"/>
            <w:vAlign w:val="center"/>
          </w:tcPr>
          <w:p>
            <w:pPr>
              <w:widowControl/>
              <w:wordWrap/>
              <w:adjustRightInd w:val="0"/>
              <w:snapToGrid w:val="0"/>
              <w:spacing w:after="0" w:line="360" w:lineRule="auto"/>
              <w:jc w:val="center"/>
              <w:textAlignment w:val="auto"/>
              <w:rPr>
                <w:rFonts w:ascii="宋体" w:hAnsi="宋体" w:eastAsia="宋体"/>
                <w:color w:val="auto"/>
                <w:sz w:val="21"/>
                <w:szCs w:val="21"/>
              </w:rPr>
            </w:pPr>
            <w:r>
              <w:rPr>
                <w:rFonts w:hint="eastAsia" w:ascii="宋体" w:hAnsi="宋体" w:eastAsia="宋体"/>
                <w:color w:val="auto"/>
                <w:sz w:val="21"/>
                <w:szCs w:val="21"/>
              </w:rPr>
              <w:t>性别</w:t>
            </w:r>
          </w:p>
        </w:tc>
        <w:tc>
          <w:tcPr>
            <w:tcW w:w="708" w:type="dxa"/>
            <w:vAlign w:val="center"/>
          </w:tcPr>
          <w:p>
            <w:pPr>
              <w:widowControl/>
              <w:wordWrap/>
              <w:adjustRightInd w:val="0"/>
              <w:snapToGrid w:val="0"/>
              <w:spacing w:after="0" w:line="360" w:lineRule="auto"/>
              <w:jc w:val="center"/>
              <w:textAlignment w:val="auto"/>
              <w:rPr>
                <w:rFonts w:ascii="宋体" w:hAnsi="宋体" w:eastAsia="宋体"/>
                <w:color w:val="auto"/>
                <w:sz w:val="21"/>
                <w:szCs w:val="21"/>
              </w:rPr>
            </w:pPr>
            <w:r>
              <w:rPr>
                <w:rFonts w:hint="eastAsia" w:ascii="宋体" w:hAnsi="宋体" w:eastAsia="宋体"/>
                <w:color w:val="auto"/>
                <w:sz w:val="21"/>
                <w:szCs w:val="21"/>
              </w:rPr>
              <w:t>年龄</w:t>
            </w:r>
          </w:p>
        </w:tc>
        <w:tc>
          <w:tcPr>
            <w:tcW w:w="851" w:type="dxa"/>
            <w:vAlign w:val="center"/>
          </w:tcPr>
          <w:p>
            <w:pPr>
              <w:widowControl/>
              <w:wordWrap/>
              <w:adjustRightInd w:val="0"/>
              <w:snapToGrid w:val="0"/>
              <w:spacing w:after="0" w:line="360" w:lineRule="auto"/>
              <w:jc w:val="center"/>
              <w:textAlignment w:val="auto"/>
              <w:rPr>
                <w:rFonts w:ascii="宋体" w:hAnsi="宋体" w:eastAsia="宋体"/>
                <w:color w:val="auto"/>
                <w:sz w:val="21"/>
                <w:szCs w:val="21"/>
              </w:rPr>
            </w:pPr>
            <w:r>
              <w:rPr>
                <w:rFonts w:hint="eastAsia" w:ascii="宋体" w:hAnsi="宋体" w:eastAsia="宋体"/>
                <w:color w:val="auto"/>
                <w:sz w:val="21"/>
                <w:szCs w:val="21"/>
              </w:rPr>
              <w:t>技术职称</w:t>
            </w:r>
          </w:p>
        </w:tc>
        <w:tc>
          <w:tcPr>
            <w:tcW w:w="850" w:type="dxa"/>
            <w:vAlign w:val="center"/>
          </w:tcPr>
          <w:p>
            <w:pPr>
              <w:widowControl/>
              <w:wordWrap/>
              <w:adjustRightInd w:val="0"/>
              <w:snapToGrid w:val="0"/>
              <w:spacing w:after="0" w:line="360" w:lineRule="auto"/>
              <w:jc w:val="center"/>
              <w:textAlignment w:val="auto"/>
              <w:rPr>
                <w:rFonts w:ascii="宋体" w:hAnsi="宋体" w:eastAsia="宋体"/>
                <w:color w:val="auto"/>
                <w:sz w:val="21"/>
                <w:szCs w:val="21"/>
              </w:rPr>
            </w:pPr>
            <w:r>
              <w:rPr>
                <w:rFonts w:hint="eastAsia" w:ascii="宋体" w:hAnsi="宋体" w:eastAsia="宋体"/>
                <w:color w:val="auto"/>
                <w:sz w:val="21"/>
                <w:szCs w:val="21"/>
              </w:rPr>
              <w:t>专 业</w:t>
            </w:r>
          </w:p>
        </w:tc>
        <w:tc>
          <w:tcPr>
            <w:tcW w:w="788" w:type="dxa"/>
            <w:vAlign w:val="center"/>
          </w:tcPr>
          <w:p>
            <w:pPr>
              <w:widowControl/>
              <w:wordWrap/>
              <w:adjustRightInd w:val="0"/>
              <w:snapToGrid w:val="0"/>
              <w:spacing w:after="0" w:line="360" w:lineRule="auto"/>
              <w:jc w:val="center"/>
              <w:textAlignment w:val="auto"/>
              <w:rPr>
                <w:rFonts w:ascii="宋体" w:hAnsi="宋体" w:eastAsia="宋体"/>
                <w:color w:val="auto"/>
                <w:sz w:val="21"/>
                <w:szCs w:val="21"/>
              </w:rPr>
            </w:pPr>
            <w:r>
              <w:rPr>
                <w:rFonts w:hint="eastAsia" w:ascii="宋体" w:hAnsi="宋体" w:eastAsia="宋体"/>
                <w:color w:val="auto"/>
                <w:sz w:val="21"/>
                <w:szCs w:val="21"/>
              </w:rPr>
              <w:t>资质证书</w:t>
            </w:r>
          </w:p>
        </w:tc>
        <w:tc>
          <w:tcPr>
            <w:tcW w:w="1090" w:type="dxa"/>
            <w:tcBorders>
              <w:right w:val="single" w:color="auto" w:sz="6" w:space="0"/>
            </w:tcBorders>
            <w:vAlign w:val="center"/>
          </w:tcPr>
          <w:p>
            <w:pPr>
              <w:widowControl/>
              <w:wordWrap/>
              <w:adjustRightInd w:val="0"/>
              <w:snapToGrid w:val="0"/>
              <w:spacing w:after="0" w:line="360" w:lineRule="auto"/>
              <w:jc w:val="center"/>
              <w:textAlignment w:val="auto"/>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0" w:type="dxa"/>
            <w:vAlign w:val="center"/>
          </w:tcPr>
          <w:p>
            <w:pPr>
              <w:spacing w:line="360" w:lineRule="auto"/>
              <w:jc w:val="center"/>
              <w:rPr>
                <w:rFonts w:ascii="宋体" w:hAnsi="宋体" w:eastAsia="宋体"/>
                <w:color w:val="auto"/>
                <w:sz w:val="21"/>
                <w:szCs w:val="21"/>
              </w:rPr>
            </w:pPr>
          </w:p>
        </w:tc>
        <w:tc>
          <w:tcPr>
            <w:tcW w:w="822" w:type="dxa"/>
            <w:vAlign w:val="center"/>
          </w:tcPr>
          <w:p>
            <w:pPr>
              <w:spacing w:line="360" w:lineRule="auto"/>
              <w:jc w:val="center"/>
              <w:rPr>
                <w:rFonts w:ascii="宋体" w:hAnsi="宋体" w:eastAsia="宋体"/>
                <w:color w:val="auto"/>
                <w:sz w:val="21"/>
                <w:szCs w:val="21"/>
              </w:rPr>
            </w:pPr>
          </w:p>
        </w:tc>
        <w:tc>
          <w:tcPr>
            <w:tcW w:w="1392" w:type="dxa"/>
            <w:vAlign w:val="center"/>
          </w:tcPr>
          <w:p>
            <w:pPr>
              <w:spacing w:line="360" w:lineRule="auto"/>
              <w:jc w:val="center"/>
              <w:rPr>
                <w:rFonts w:ascii="宋体" w:hAnsi="宋体" w:eastAsia="宋体"/>
                <w:color w:val="auto"/>
                <w:sz w:val="21"/>
                <w:szCs w:val="21"/>
              </w:rPr>
            </w:pPr>
          </w:p>
        </w:tc>
        <w:tc>
          <w:tcPr>
            <w:tcW w:w="763" w:type="dxa"/>
            <w:vAlign w:val="center"/>
          </w:tcPr>
          <w:p>
            <w:pPr>
              <w:spacing w:line="360" w:lineRule="auto"/>
              <w:jc w:val="center"/>
              <w:rPr>
                <w:rFonts w:ascii="宋体" w:hAnsi="宋体" w:eastAsia="宋体"/>
                <w:color w:val="auto"/>
                <w:sz w:val="21"/>
                <w:szCs w:val="21"/>
              </w:rPr>
            </w:pPr>
          </w:p>
        </w:tc>
        <w:tc>
          <w:tcPr>
            <w:tcW w:w="708" w:type="dxa"/>
            <w:vAlign w:val="center"/>
          </w:tcPr>
          <w:p>
            <w:pPr>
              <w:spacing w:line="360" w:lineRule="auto"/>
              <w:jc w:val="center"/>
              <w:rPr>
                <w:rFonts w:ascii="宋体" w:hAnsi="宋体" w:eastAsia="宋体"/>
                <w:color w:val="auto"/>
                <w:sz w:val="21"/>
                <w:szCs w:val="21"/>
              </w:rPr>
            </w:pPr>
          </w:p>
        </w:tc>
        <w:tc>
          <w:tcPr>
            <w:tcW w:w="851" w:type="dxa"/>
            <w:vAlign w:val="center"/>
          </w:tcPr>
          <w:p>
            <w:pPr>
              <w:spacing w:line="360" w:lineRule="auto"/>
              <w:jc w:val="center"/>
              <w:rPr>
                <w:rFonts w:ascii="宋体" w:hAnsi="宋体" w:eastAsia="宋体"/>
                <w:color w:val="auto"/>
                <w:sz w:val="21"/>
                <w:szCs w:val="21"/>
              </w:rPr>
            </w:pPr>
          </w:p>
        </w:tc>
        <w:tc>
          <w:tcPr>
            <w:tcW w:w="850" w:type="dxa"/>
            <w:vAlign w:val="center"/>
          </w:tcPr>
          <w:p>
            <w:pPr>
              <w:spacing w:line="360" w:lineRule="auto"/>
              <w:jc w:val="center"/>
              <w:rPr>
                <w:rFonts w:ascii="宋体" w:hAnsi="宋体" w:eastAsia="宋体"/>
                <w:color w:val="auto"/>
                <w:sz w:val="21"/>
                <w:szCs w:val="21"/>
              </w:rPr>
            </w:pPr>
          </w:p>
        </w:tc>
        <w:tc>
          <w:tcPr>
            <w:tcW w:w="788" w:type="dxa"/>
            <w:vAlign w:val="center"/>
          </w:tcPr>
          <w:p>
            <w:pPr>
              <w:spacing w:line="360"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0" w:type="dxa"/>
            <w:vAlign w:val="center"/>
          </w:tcPr>
          <w:p>
            <w:pPr>
              <w:spacing w:line="360" w:lineRule="auto"/>
              <w:jc w:val="center"/>
              <w:rPr>
                <w:rFonts w:ascii="宋体" w:hAnsi="宋体" w:eastAsia="宋体"/>
                <w:color w:val="auto"/>
                <w:sz w:val="21"/>
                <w:szCs w:val="21"/>
              </w:rPr>
            </w:pPr>
          </w:p>
        </w:tc>
        <w:tc>
          <w:tcPr>
            <w:tcW w:w="822" w:type="dxa"/>
            <w:vAlign w:val="center"/>
          </w:tcPr>
          <w:p>
            <w:pPr>
              <w:spacing w:line="360" w:lineRule="auto"/>
              <w:jc w:val="center"/>
              <w:rPr>
                <w:rFonts w:ascii="宋体" w:hAnsi="宋体" w:eastAsia="宋体"/>
                <w:color w:val="auto"/>
                <w:sz w:val="21"/>
                <w:szCs w:val="21"/>
              </w:rPr>
            </w:pPr>
          </w:p>
        </w:tc>
        <w:tc>
          <w:tcPr>
            <w:tcW w:w="1392" w:type="dxa"/>
            <w:vAlign w:val="center"/>
          </w:tcPr>
          <w:p>
            <w:pPr>
              <w:spacing w:line="360" w:lineRule="auto"/>
              <w:jc w:val="center"/>
              <w:rPr>
                <w:rFonts w:ascii="宋体" w:hAnsi="宋体" w:eastAsia="宋体"/>
                <w:color w:val="auto"/>
                <w:sz w:val="21"/>
                <w:szCs w:val="21"/>
              </w:rPr>
            </w:pPr>
          </w:p>
        </w:tc>
        <w:tc>
          <w:tcPr>
            <w:tcW w:w="763" w:type="dxa"/>
            <w:vAlign w:val="center"/>
          </w:tcPr>
          <w:p>
            <w:pPr>
              <w:spacing w:line="360" w:lineRule="auto"/>
              <w:jc w:val="center"/>
              <w:rPr>
                <w:rFonts w:ascii="宋体" w:hAnsi="宋体" w:eastAsia="宋体"/>
                <w:color w:val="auto"/>
                <w:sz w:val="21"/>
                <w:szCs w:val="21"/>
              </w:rPr>
            </w:pPr>
          </w:p>
        </w:tc>
        <w:tc>
          <w:tcPr>
            <w:tcW w:w="708" w:type="dxa"/>
            <w:vAlign w:val="center"/>
          </w:tcPr>
          <w:p>
            <w:pPr>
              <w:spacing w:line="360" w:lineRule="auto"/>
              <w:jc w:val="center"/>
              <w:rPr>
                <w:rFonts w:ascii="宋体" w:hAnsi="宋体" w:eastAsia="宋体"/>
                <w:color w:val="auto"/>
                <w:sz w:val="21"/>
                <w:szCs w:val="21"/>
              </w:rPr>
            </w:pPr>
          </w:p>
        </w:tc>
        <w:tc>
          <w:tcPr>
            <w:tcW w:w="851" w:type="dxa"/>
            <w:vAlign w:val="center"/>
          </w:tcPr>
          <w:p>
            <w:pPr>
              <w:spacing w:line="360" w:lineRule="auto"/>
              <w:jc w:val="center"/>
              <w:rPr>
                <w:rFonts w:ascii="宋体" w:hAnsi="宋体" w:eastAsia="宋体"/>
                <w:color w:val="auto"/>
                <w:sz w:val="21"/>
                <w:szCs w:val="21"/>
              </w:rPr>
            </w:pPr>
          </w:p>
        </w:tc>
        <w:tc>
          <w:tcPr>
            <w:tcW w:w="850" w:type="dxa"/>
            <w:vAlign w:val="center"/>
          </w:tcPr>
          <w:p>
            <w:pPr>
              <w:spacing w:line="360" w:lineRule="auto"/>
              <w:jc w:val="center"/>
              <w:rPr>
                <w:rFonts w:ascii="宋体" w:hAnsi="宋体" w:eastAsia="宋体"/>
                <w:color w:val="auto"/>
                <w:sz w:val="21"/>
                <w:szCs w:val="21"/>
              </w:rPr>
            </w:pPr>
          </w:p>
        </w:tc>
        <w:tc>
          <w:tcPr>
            <w:tcW w:w="788" w:type="dxa"/>
            <w:vAlign w:val="center"/>
          </w:tcPr>
          <w:p>
            <w:pPr>
              <w:spacing w:line="360"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0" w:type="dxa"/>
            <w:vAlign w:val="center"/>
          </w:tcPr>
          <w:p>
            <w:pPr>
              <w:spacing w:line="360" w:lineRule="auto"/>
              <w:jc w:val="center"/>
              <w:rPr>
                <w:rFonts w:ascii="宋体" w:hAnsi="宋体" w:eastAsia="宋体"/>
                <w:color w:val="auto"/>
                <w:sz w:val="21"/>
                <w:szCs w:val="21"/>
              </w:rPr>
            </w:pPr>
          </w:p>
        </w:tc>
        <w:tc>
          <w:tcPr>
            <w:tcW w:w="822" w:type="dxa"/>
            <w:vAlign w:val="center"/>
          </w:tcPr>
          <w:p>
            <w:pPr>
              <w:spacing w:line="360" w:lineRule="auto"/>
              <w:jc w:val="center"/>
              <w:rPr>
                <w:rFonts w:ascii="宋体" w:hAnsi="宋体" w:eastAsia="宋体"/>
                <w:color w:val="auto"/>
                <w:sz w:val="21"/>
                <w:szCs w:val="21"/>
              </w:rPr>
            </w:pPr>
          </w:p>
        </w:tc>
        <w:tc>
          <w:tcPr>
            <w:tcW w:w="1392" w:type="dxa"/>
            <w:vAlign w:val="center"/>
          </w:tcPr>
          <w:p>
            <w:pPr>
              <w:spacing w:line="360" w:lineRule="auto"/>
              <w:jc w:val="center"/>
              <w:rPr>
                <w:rFonts w:ascii="宋体" w:hAnsi="宋体" w:eastAsia="宋体"/>
                <w:color w:val="auto"/>
                <w:sz w:val="21"/>
                <w:szCs w:val="21"/>
              </w:rPr>
            </w:pPr>
          </w:p>
        </w:tc>
        <w:tc>
          <w:tcPr>
            <w:tcW w:w="763" w:type="dxa"/>
            <w:vAlign w:val="center"/>
          </w:tcPr>
          <w:p>
            <w:pPr>
              <w:spacing w:line="360" w:lineRule="auto"/>
              <w:jc w:val="center"/>
              <w:rPr>
                <w:rFonts w:ascii="宋体" w:hAnsi="宋体" w:eastAsia="宋体"/>
                <w:color w:val="auto"/>
                <w:sz w:val="21"/>
                <w:szCs w:val="21"/>
              </w:rPr>
            </w:pPr>
          </w:p>
        </w:tc>
        <w:tc>
          <w:tcPr>
            <w:tcW w:w="708" w:type="dxa"/>
            <w:vAlign w:val="center"/>
          </w:tcPr>
          <w:p>
            <w:pPr>
              <w:spacing w:line="360" w:lineRule="auto"/>
              <w:jc w:val="center"/>
              <w:rPr>
                <w:rFonts w:ascii="宋体" w:hAnsi="宋体" w:eastAsia="宋体"/>
                <w:color w:val="auto"/>
                <w:sz w:val="21"/>
                <w:szCs w:val="21"/>
              </w:rPr>
            </w:pPr>
          </w:p>
        </w:tc>
        <w:tc>
          <w:tcPr>
            <w:tcW w:w="851" w:type="dxa"/>
            <w:vAlign w:val="center"/>
          </w:tcPr>
          <w:p>
            <w:pPr>
              <w:spacing w:line="360" w:lineRule="auto"/>
              <w:jc w:val="center"/>
              <w:rPr>
                <w:rFonts w:ascii="宋体" w:hAnsi="宋体" w:eastAsia="宋体"/>
                <w:color w:val="auto"/>
                <w:sz w:val="21"/>
                <w:szCs w:val="21"/>
              </w:rPr>
            </w:pPr>
          </w:p>
        </w:tc>
        <w:tc>
          <w:tcPr>
            <w:tcW w:w="850" w:type="dxa"/>
            <w:vAlign w:val="center"/>
          </w:tcPr>
          <w:p>
            <w:pPr>
              <w:spacing w:line="360" w:lineRule="auto"/>
              <w:jc w:val="center"/>
              <w:rPr>
                <w:rFonts w:ascii="宋体" w:hAnsi="宋体" w:eastAsia="宋体"/>
                <w:color w:val="auto"/>
                <w:sz w:val="21"/>
                <w:szCs w:val="21"/>
              </w:rPr>
            </w:pPr>
          </w:p>
        </w:tc>
        <w:tc>
          <w:tcPr>
            <w:tcW w:w="788" w:type="dxa"/>
            <w:vAlign w:val="center"/>
          </w:tcPr>
          <w:p>
            <w:pPr>
              <w:spacing w:line="360"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0" w:type="dxa"/>
            <w:vAlign w:val="center"/>
          </w:tcPr>
          <w:p>
            <w:pPr>
              <w:spacing w:line="360" w:lineRule="auto"/>
              <w:jc w:val="center"/>
              <w:rPr>
                <w:rFonts w:ascii="宋体" w:hAnsi="宋体" w:eastAsia="宋体"/>
                <w:color w:val="auto"/>
                <w:sz w:val="21"/>
                <w:szCs w:val="21"/>
              </w:rPr>
            </w:pPr>
          </w:p>
        </w:tc>
        <w:tc>
          <w:tcPr>
            <w:tcW w:w="822" w:type="dxa"/>
            <w:vAlign w:val="center"/>
          </w:tcPr>
          <w:p>
            <w:pPr>
              <w:spacing w:line="360" w:lineRule="auto"/>
              <w:jc w:val="center"/>
              <w:rPr>
                <w:rFonts w:ascii="宋体" w:hAnsi="宋体" w:eastAsia="宋体"/>
                <w:color w:val="auto"/>
                <w:sz w:val="21"/>
                <w:szCs w:val="21"/>
              </w:rPr>
            </w:pPr>
          </w:p>
        </w:tc>
        <w:tc>
          <w:tcPr>
            <w:tcW w:w="1392" w:type="dxa"/>
            <w:vAlign w:val="center"/>
          </w:tcPr>
          <w:p>
            <w:pPr>
              <w:spacing w:line="360" w:lineRule="auto"/>
              <w:jc w:val="center"/>
              <w:rPr>
                <w:rFonts w:ascii="宋体" w:hAnsi="宋体" w:eastAsia="宋体"/>
                <w:color w:val="auto"/>
                <w:sz w:val="21"/>
                <w:szCs w:val="21"/>
              </w:rPr>
            </w:pPr>
          </w:p>
        </w:tc>
        <w:tc>
          <w:tcPr>
            <w:tcW w:w="763" w:type="dxa"/>
            <w:vAlign w:val="center"/>
          </w:tcPr>
          <w:p>
            <w:pPr>
              <w:spacing w:line="360" w:lineRule="auto"/>
              <w:jc w:val="center"/>
              <w:rPr>
                <w:rFonts w:ascii="宋体" w:hAnsi="宋体" w:eastAsia="宋体"/>
                <w:color w:val="auto"/>
                <w:sz w:val="21"/>
                <w:szCs w:val="21"/>
              </w:rPr>
            </w:pPr>
          </w:p>
        </w:tc>
        <w:tc>
          <w:tcPr>
            <w:tcW w:w="708" w:type="dxa"/>
            <w:vAlign w:val="center"/>
          </w:tcPr>
          <w:p>
            <w:pPr>
              <w:spacing w:line="360" w:lineRule="auto"/>
              <w:jc w:val="center"/>
              <w:rPr>
                <w:rFonts w:ascii="宋体" w:hAnsi="宋体" w:eastAsia="宋体"/>
                <w:color w:val="auto"/>
                <w:sz w:val="21"/>
                <w:szCs w:val="21"/>
              </w:rPr>
            </w:pPr>
          </w:p>
        </w:tc>
        <w:tc>
          <w:tcPr>
            <w:tcW w:w="851" w:type="dxa"/>
            <w:vAlign w:val="center"/>
          </w:tcPr>
          <w:p>
            <w:pPr>
              <w:spacing w:line="360" w:lineRule="auto"/>
              <w:jc w:val="center"/>
              <w:rPr>
                <w:rFonts w:ascii="宋体" w:hAnsi="宋体" w:eastAsia="宋体"/>
                <w:color w:val="auto"/>
                <w:sz w:val="21"/>
                <w:szCs w:val="21"/>
              </w:rPr>
            </w:pPr>
          </w:p>
        </w:tc>
        <w:tc>
          <w:tcPr>
            <w:tcW w:w="850" w:type="dxa"/>
            <w:vAlign w:val="center"/>
          </w:tcPr>
          <w:p>
            <w:pPr>
              <w:spacing w:line="360" w:lineRule="auto"/>
              <w:jc w:val="center"/>
              <w:rPr>
                <w:rFonts w:ascii="宋体" w:hAnsi="宋体" w:eastAsia="宋体"/>
                <w:color w:val="auto"/>
                <w:sz w:val="21"/>
                <w:szCs w:val="21"/>
              </w:rPr>
            </w:pPr>
          </w:p>
        </w:tc>
        <w:tc>
          <w:tcPr>
            <w:tcW w:w="788" w:type="dxa"/>
            <w:vAlign w:val="center"/>
          </w:tcPr>
          <w:p>
            <w:pPr>
              <w:spacing w:line="360"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0" w:type="dxa"/>
            <w:vAlign w:val="center"/>
          </w:tcPr>
          <w:p>
            <w:pPr>
              <w:spacing w:line="360" w:lineRule="auto"/>
              <w:jc w:val="center"/>
              <w:rPr>
                <w:rFonts w:ascii="宋体" w:hAnsi="宋体" w:eastAsia="宋体"/>
                <w:color w:val="auto"/>
                <w:sz w:val="21"/>
                <w:szCs w:val="21"/>
              </w:rPr>
            </w:pPr>
          </w:p>
        </w:tc>
        <w:tc>
          <w:tcPr>
            <w:tcW w:w="822" w:type="dxa"/>
            <w:vAlign w:val="center"/>
          </w:tcPr>
          <w:p>
            <w:pPr>
              <w:spacing w:line="360" w:lineRule="auto"/>
              <w:jc w:val="center"/>
              <w:rPr>
                <w:rFonts w:ascii="宋体" w:hAnsi="宋体" w:eastAsia="宋体"/>
                <w:color w:val="auto"/>
                <w:sz w:val="21"/>
                <w:szCs w:val="21"/>
              </w:rPr>
            </w:pPr>
          </w:p>
        </w:tc>
        <w:tc>
          <w:tcPr>
            <w:tcW w:w="1392" w:type="dxa"/>
            <w:vAlign w:val="center"/>
          </w:tcPr>
          <w:p>
            <w:pPr>
              <w:spacing w:line="360" w:lineRule="auto"/>
              <w:jc w:val="center"/>
              <w:rPr>
                <w:rFonts w:ascii="宋体" w:hAnsi="宋体" w:eastAsia="宋体"/>
                <w:color w:val="auto"/>
                <w:sz w:val="21"/>
                <w:szCs w:val="21"/>
              </w:rPr>
            </w:pPr>
          </w:p>
        </w:tc>
        <w:tc>
          <w:tcPr>
            <w:tcW w:w="763" w:type="dxa"/>
            <w:vAlign w:val="center"/>
          </w:tcPr>
          <w:p>
            <w:pPr>
              <w:spacing w:line="360" w:lineRule="auto"/>
              <w:jc w:val="center"/>
              <w:rPr>
                <w:rFonts w:ascii="宋体" w:hAnsi="宋体" w:eastAsia="宋体"/>
                <w:color w:val="auto"/>
                <w:sz w:val="21"/>
                <w:szCs w:val="21"/>
              </w:rPr>
            </w:pPr>
          </w:p>
        </w:tc>
        <w:tc>
          <w:tcPr>
            <w:tcW w:w="708" w:type="dxa"/>
            <w:vAlign w:val="center"/>
          </w:tcPr>
          <w:p>
            <w:pPr>
              <w:spacing w:line="360" w:lineRule="auto"/>
              <w:jc w:val="center"/>
              <w:rPr>
                <w:rFonts w:ascii="宋体" w:hAnsi="宋体" w:eastAsia="宋体"/>
                <w:color w:val="auto"/>
                <w:sz w:val="21"/>
                <w:szCs w:val="21"/>
              </w:rPr>
            </w:pPr>
          </w:p>
        </w:tc>
        <w:tc>
          <w:tcPr>
            <w:tcW w:w="851" w:type="dxa"/>
            <w:vAlign w:val="center"/>
          </w:tcPr>
          <w:p>
            <w:pPr>
              <w:spacing w:line="360" w:lineRule="auto"/>
              <w:jc w:val="center"/>
              <w:rPr>
                <w:rFonts w:ascii="宋体" w:hAnsi="宋体" w:eastAsia="宋体"/>
                <w:color w:val="auto"/>
                <w:sz w:val="21"/>
                <w:szCs w:val="21"/>
              </w:rPr>
            </w:pPr>
          </w:p>
        </w:tc>
        <w:tc>
          <w:tcPr>
            <w:tcW w:w="850" w:type="dxa"/>
            <w:vAlign w:val="center"/>
          </w:tcPr>
          <w:p>
            <w:pPr>
              <w:spacing w:line="360" w:lineRule="auto"/>
              <w:jc w:val="center"/>
              <w:rPr>
                <w:rFonts w:ascii="宋体" w:hAnsi="宋体" w:eastAsia="宋体"/>
                <w:color w:val="auto"/>
                <w:sz w:val="21"/>
                <w:szCs w:val="21"/>
              </w:rPr>
            </w:pPr>
          </w:p>
        </w:tc>
        <w:tc>
          <w:tcPr>
            <w:tcW w:w="788" w:type="dxa"/>
            <w:vAlign w:val="center"/>
          </w:tcPr>
          <w:p>
            <w:pPr>
              <w:spacing w:line="360"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0" w:type="dxa"/>
            <w:vAlign w:val="center"/>
          </w:tcPr>
          <w:p>
            <w:pPr>
              <w:spacing w:line="360" w:lineRule="auto"/>
              <w:jc w:val="center"/>
              <w:rPr>
                <w:rFonts w:ascii="宋体" w:hAnsi="宋体" w:eastAsia="宋体"/>
                <w:color w:val="auto"/>
                <w:sz w:val="21"/>
                <w:szCs w:val="21"/>
              </w:rPr>
            </w:pPr>
          </w:p>
        </w:tc>
        <w:tc>
          <w:tcPr>
            <w:tcW w:w="822" w:type="dxa"/>
            <w:vAlign w:val="center"/>
          </w:tcPr>
          <w:p>
            <w:pPr>
              <w:spacing w:line="360" w:lineRule="auto"/>
              <w:jc w:val="center"/>
              <w:rPr>
                <w:rFonts w:ascii="宋体" w:hAnsi="宋体" w:eastAsia="宋体"/>
                <w:color w:val="auto"/>
                <w:sz w:val="21"/>
                <w:szCs w:val="21"/>
              </w:rPr>
            </w:pPr>
          </w:p>
        </w:tc>
        <w:tc>
          <w:tcPr>
            <w:tcW w:w="1392" w:type="dxa"/>
            <w:vAlign w:val="center"/>
          </w:tcPr>
          <w:p>
            <w:pPr>
              <w:spacing w:line="360" w:lineRule="auto"/>
              <w:jc w:val="center"/>
              <w:rPr>
                <w:rFonts w:ascii="宋体" w:hAnsi="宋体" w:eastAsia="宋体"/>
                <w:color w:val="auto"/>
                <w:sz w:val="21"/>
                <w:szCs w:val="21"/>
              </w:rPr>
            </w:pPr>
          </w:p>
        </w:tc>
        <w:tc>
          <w:tcPr>
            <w:tcW w:w="763" w:type="dxa"/>
            <w:vAlign w:val="center"/>
          </w:tcPr>
          <w:p>
            <w:pPr>
              <w:spacing w:line="360" w:lineRule="auto"/>
              <w:jc w:val="center"/>
              <w:rPr>
                <w:rFonts w:ascii="宋体" w:hAnsi="宋体" w:eastAsia="宋体"/>
                <w:color w:val="auto"/>
                <w:sz w:val="21"/>
                <w:szCs w:val="21"/>
              </w:rPr>
            </w:pPr>
          </w:p>
        </w:tc>
        <w:tc>
          <w:tcPr>
            <w:tcW w:w="708" w:type="dxa"/>
            <w:vAlign w:val="center"/>
          </w:tcPr>
          <w:p>
            <w:pPr>
              <w:spacing w:line="360" w:lineRule="auto"/>
              <w:jc w:val="center"/>
              <w:rPr>
                <w:rFonts w:ascii="宋体" w:hAnsi="宋体" w:eastAsia="宋体"/>
                <w:color w:val="auto"/>
                <w:sz w:val="21"/>
                <w:szCs w:val="21"/>
              </w:rPr>
            </w:pPr>
          </w:p>
        </w:tc>
        <w:tc>
          <w:tcPr>
            <w:tcW w:w="851" w:type="dxa"/>
            <w:vAlign w:val="center"/>
          </w:tcPr>
          <w:p>
            <w:pPr>
              <w:spacing w:line="360" w:lineRule="auto"/>
              <w:jc w:val="center"/>
              <w:rPr>
                <w:rFonts w:ascii="宋体" w:hAnsi="宋体" w:eastAsia="宋体"/>
                <w:color w:val="auto"/>
                <w:sz w:val="21"/>
                <w:szCs w:val="21"/>
              </w:rPr>
            </w:pPr>
          </w:p>
        </w:tc>
        <w:tc>
          <w:tcPr>
            <w:tcW w:w="850" w:type="dxa"/>
            <w:vAlign w:val="center"/>
          </w:tcPr>
          <w:p>
            <w:pPr>
              <w:spacing w:line="360" w:lineRule="auto"/>
              <w:jc w:val="center"/>
              <w:rPr>
                <w:rFonts w:ascii="宋体" w:hAnsi="宋体" w:eastAsia="宋体"/>
                <w:color w:val="auto"/>
                <w:sz w:val="21"/>
                <w:szCs w:val="21"/>
              </w:rPr>
            </w:pPr>
          </w:p>
        </w:tc>
        <w:tc>
          <w:tcPr>
            <w:tcW w:w="788" w:type="dxa"/>
            <w:vAlign w:val="center"/>
          </w:tcPr>
          <w:p>
            <w:pPr>
              <w:spacing w:line="360"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0" w:type="dxa"/>
            <w:vAlign w:val="center"/>
          </w:tcPr>
          <w:p>
            <w:pPr>
              <w:spacing w:line="360" w:lineRule="auto"/>
              <w:jc w:val="center"/>
              <w:rPr>
                <w:rFonts w:ascii="宋体" w:hAnsi="宋体" w:eastAsia="宋体"/>
                <w:color w:val="auto"/>
                <w:sz w:val="21"/>
                <w:szCs w:val="21"/>
              </w:rPr>
            </w:pPr>
          </w:p>
        </w:tc>
        <w:tc>
          <w:tcPr>
            <w:tcW w:w="822" w:type="dxa"/>
            <w:vAlign w:val="center"/>
          </w:tcPr>
          <w:p>
            <w:pPr>
              <w:spacing w:line="360" w:lineRule="auto"/>
              <w:jc w:val="center"/>
              <w:rPr>
                <w:rFonts w:ascii="宋体" w:hAnsi="宋体" w:eastAsia="宋体"/>
                <w:color w:val="auto"/>
                <w:sz w:val="21"/>
                <w:szCs w:val="21"/>
              </w:rPr>
            </w:pPr>
          </w:p>
        </w:tc>
        <w:tc>
          <w:tcPr>
            <w:tcW w:w="1392" w:type="dxa"/>
            <w:vAlign w:val="center"/>
          </w:tcPr>
          <w:p>
            <w:pPr>
              <w:spacing w:line="360" w:lineRule="auto"/>
              <w:jc w:val="center"/>
              <w:rPr>
                <w:rFonts w:ascii="宋体" w:hAnsi="宋体" w:eastAsia="宋体"/>
                <w:color w:val="auto"/>
                <w:sz w:val="21"/>
                <w:szCs w:val="21"/>
              </w:rPr>
            </w:pPr>
          </w:p>
        </w:tc>
        <w:tc>
          <w:tcPr>
            <w:tcW w:w="763" w:type="dxa"/>
            <w:vAlign w:val="center"/>
          </w:tcPr>
          <w:p>
            <w:pPr>
              <w:spacing w:line="360" w:lineRule="auto"/>
              <w:jc w:val="center"/>
              <w:rPr>
                <w:rFonts w:ascii="宋体" w:hAnsi="宋体" w:eastAsia="宋体"/>
                <w:color w:val="auto"/>
                <w:sz w:val="21"/>
                <w:szCs w:val="21"/>
              </w:rPr>
            </w:pPr>
          </w:p>
        </w:tc>
        <w:tc>
          <w:tcPr>
            <w:tcW w:w="708" w:type="dxa"/>
            <w:vAlign w:val="center"/>
          </w:tcPr>
          <w:p>
            <w:pPr>
              <w:spacing w:line="360" w:lineRule="auto"/>
              <w:jc w:val="center"/>
              <w:rPr>
                <w:rFonts w:ascii="宋体" w:hAnsi="宋体" w:eastAsia="宋体"/>
                <w:color w:val="auto"/>
                <w:sz w:val="21"/>
                <w:szCs w:val="21"/>
              </w:rPr>
            </w:pPr>
          </w:p>
        </w:tc>
        <w:tc>
          <w:tcPr>
            <w:tcW w:w="851" w:type="dxa"/>
            <w:vAlign w:val="center"/>
          </w:tcPr>
          <w:p>
            <w:pPr>
              <w:spacing w:line="360" w:lineRule="auto"/>
              <w:jc w:val="center"/>
              <w:rPr>
                <w:rFonts w:ascii="宋体" w:hAnsi="宋体" w:eastAsia="宋体"/>
                <w:color w:val="auto"/>
                <w:sz w:val="21"/>
                <w:szCs w:val="21"/>
              </w:rPr>
            </w:pPr>
          </w:p>
        </w:tc>
        <w:tc>
          <w:tcPr>
            <w:tcW w:w="850" w:type="dxa"/>
            <w:vAlign w:val="center"/>
          </w:tcPr>
          <w:p>
            <w:pPr>
              <w:spacing w:line="360" w:lineRule="auto"/>
              <w:jc w:val="center"/>
              <w:rPr>
                <w:rFonts w:ascii="宋体" w:hAnsi="宋体" w:eastAsia="宋体"/>
                <w:color w:val="auto"/>
                <w:sz w:val="21"/>
                <w:szCs w:val="21"/>
              </w:rPr>
            </w:pPr>
          </w:p>
        </w:tc>
        <w:tc>
          <w:tcPr>
            <w:tcW w:w="788" w:type="dxa"/>
            <w:vAlign w:val="center"/>
          </w:tcPr>
          <w:p>
            <w:pPr>
              <w:spacing w:line="360"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0" w:type="dxa"/>
            <w:vAlign w:val="center"/>
          </w:tcPr>
          <w:p>
            <w:pPr>
              <w:spacing w:line="360" w:lineRule="auto"/>
              <w:jc w:val="center"/>
              <w:rPr>
                <w:rFonts w:ascii="宋体" w:hAnsi="宋体" w:eastAsia="宋体"/>
                <w:color w:val="auto"/>
                <w:sz w:val="21"/>
                <w:szCs w:val="21"/>
              </w:rPr>
            </w:pPr>
          </w:p>
        </w:tc>
        <w:tc>
          <w:tcPr>
            <w:tcW w:w="822" w:type="dxa"/>
            <w:vAlign w:val="center"/>
          </w:tcPr>
          <w:p>
            <w:pPr>
              <w:spacing w:line="360" w:lineRule="auto"/>
              <w:jc w:val="center"/>
              <w:rPr>
                <w:rFonts w:ascii="宋体" w:hAnsi="宋体" w:eastAsia="宋体"/>
                <w:color w:val="auto"/>
                <w:sz w:val="21"/>
                <w:szCs w:val="21"/>
              </w:rPr>
            </w:pPr>
          </w:p>
        </w:tc>
        <w:tc>
          <w:tcPr>
            <w:tcW w:w="1392" w:type="dxa"/>
            <w:vAlign w:val="center"/>
          </w:tcPr>
          <w:p>
            <w:pPr>
              <w:spacing w:line="360" w:lineRule="auto"/>
              <w:jc w:val="center"/>
              <w:rPr>
                <w:rFonts w:ascii="宋体" w:hAnsi="宋体" w:eastAsia="宋体"/>
                <w:color w:val="auto"/>
                <w:sz w:val="21"/>
                <w:szCs w:val="21"/>
              </w:rPr>
            </w:pPr>
          </w:p>
        </w:tc>
        <w:tc>
          <w:tcPr>
            <w:tcW w:w="763" w:type="dxa"/>
            <w:vAlign w:val="center"/>
          </w:tcPr>
          <w:p>
            <w:pPr>
              <w:spacing w:line="360" w:lineRule="auto"/>
              <w:jc w:val="center"/>
              <w:rPr>
                <w:rFonts w:ascii="宋体" w:hAnsi="宋体" w:eastAsia="宋体"/>
                <w:color w:val="auto"/>
                <w:sz w:val="21"/>
                <w:szCs w:val="21"/>
              </w:rPr>
            </w:pPr>
          </w:p>
        </w:tc>
        <w:tc>
          <w:tcPr>
            <w:tcW w:w="708" w:type="dxa"/>
            <w:vAlign w:val="center"/>
          </w:tcPr>
          <w:p>
            <w:pPr>
              <w:spacing w:line="360" w:lineRule="auto"/>
              <w:jc w:val="center"/>
              <w:rPr>
                <w:rFonts w:ascii="宋体" w:hAnsi="宋体" w:eastAsia="宋体"/>
                <w:color w:val="auto"/>
                <w:sz w:val="21"/>
                <w:szCs w:val="21"/>
              </w:rPr>
            </w:pPr>
          </w:p>
        </w:tc>
        <w:tc>
          <w:tcPr>
            <w:tcW w:w="851" w:type="dxa"/>
            <w:vAlign w:val="center"/>
          </w:tcPr>
          <w:p>
            <w:pPr>
              <w:spacing w:line="360" w:lineRule="auto"/>
              <w:jc w:val="center"/>
              <w:rPr>
                <w:rFonts w:ascii="宋体" w:hAnsi="宋体" w:eastAsia="宋体"/>
                <w:color w:val="auto"/>
                <w:sz w:val="21"/>
                <w:szCs w:val="21"/>
              </w:rPr>
            </w:pPr>
          </w:p>
        </w:tc>
        <w:tc>
          <w:tcPr>
            <w:tcW w:w="850" w:type="dxa"/>
            <w:vAlign w:val="center"/>
          </w:tcPr>
          <w:p>
            <w:pPr>
              <w:spacing w:line="360" w:lineRule="auto"/>
              <w:jc w:val="center"/>
              <w:rPr>
                <w:rFonts w:ascii="宋体" w:hAnsi="宋体" w:eastAsia="宋体"/>
                <w:color w:val="auto"/>
                <w:sz w:val="21"/>
                <w:szCs w:val="21"/>
              </w:rPr>
            </w:pPr>
          </w:p>
        </w:tc>
        <w:tc>
          <w:tcPr>
            <w:tcW w:w="788" w:type="dxa"/>
            <w:vAlign w:val="center"/>
          </w:tcPr>
          <w:p>
            <w:pPr>
              <w:spacing w:line="360"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0" w:type="dxa"/>
            <w:vAlign w:val="center"/>
          </w:tcPr>
          <w:p>
            <w:pPr>
              <w:spacing w:line="360" w:lineRule="auto"/>
              <w:jc w:val="center"/>
              <w:rPr>
                <w:rFonts w:ascii="宋体" w:hAnsi="宋体" w:eastAsia="宋体"/>
                <w:color w:val="auto"/>
                <w:sz w:val="21"/>
                <w:szCs w:val="21"/>
              </w:rPr>
            </w:pPr>
          </w:p>
        </w:tc>
        <w:tc>
          <w:tcPr>
            <w:tcW w:w="822" w:type="dxa"/>
            <w:vAlign w:val="center"/>
          </w:tcPr>
          <w:p>
            <w:pPr>
              <w:spacing w:line="360" w:lineRule="auto"/>
              <w:jc w:val="center"/>
              <w:rPr>
                <w:rFonts w:ascii="宋体" w:hAnsi="宋体" w:eastAsia="宋体"/>
                <w:color w:val="auto"/>
                <w:sz w:val="21"/>
                <w:szCs w:val="21"/>
              </w:rPr>
            </w:pPr>
          </w:p>
        </w:tc>
        <w:tc>
          <w:tcPr>
            <w:tcW w:w="1392" w:type="dxa"/>
            <w:vAlign w:val="center"/>
          </w:tcPr>
          <w:p>
            <w:pPr>
              <w:spacing w:line="360" w:lineRule="auto"/>
              <w:jc w:val="center"/>
              <w:rPr>
                <w:rFonts w:ascii="宋体" w:hAnsi="宋体" w:eastAsia="宋体"/>
                <w:color w:val="auto"/>
                <w:sz w:val="21"/>
                <w:szCs w:val="21"/>
              </w:rPr>
            </w:pPr>
          </w:p>
        </w:tc>
        <w:tc>
          <w:tcPr>
            <w:tcW w:w="763" w:type="dxa"/>
            <w:vAlign w:val="center"/>
          </w:tcPr>
          <w:p>
            <w:pPr>
              <w:spacing w:line="360" w:lineRule="auto"/>
              <w:jc w:val="center"/>
              <w:rPr>
                <w:rFonts w:ascii="宋体" w:hAnsi="宋体" w:eastAsia="宋体"/>
                <w:color w:val="auto"/>
                <w:sz w:val="21"/>
                <w:szCs w:val="21"/>
              </w:rPr>
            </w:pPr>
          </w:p>
        </w:tc>
        <w:tc>
          <w:tcPr>
            <w:tcW w:w="708" w:type="dxa"/>
            <w:vAlign w:val="center"/>
          </w:tcPr>
          <w:p>
            <w:pPr>
              <w:spacing w:line="360" w:lineRule="auto"/>
              <w:jc w:val="center"/>
              <w:rPr>
                <w:rFonts w:ascii="宋体" w:hAnsi="宋体" w:eastAsia="宋体"/>
                <w:color w:val="auto"/>
                <w:sz w:val="21"/>
                <w:szCs w:val="21"/>
              </w:rPr>
            </w:pPr>
          </w:p>
        </w:tc>
        <w:tc>
          <w:tcPr>
            <w:tcW w:w="851" w:type="dxa"/>
            <w:vAlign w:val="center"/>
          </w:tcPr>
          <w:p>
            <w:pPr>
              <w:spacing w:line="360" w:lineRule="auto"/>
              <w:jc w:val="center"/>
              <w:rPr>
                <w:rFonts w:ascii="宋体" w:hAnsi="宋体" w:eastAsia="宋体"/>
                <w:color w:val="auto"/>
                <w:sz w:val="21"/>
                <w:szCs w:val="21"/>
              </w:rPr>
            </w:pPr>
          </w:p>
        </w:tc>
        <w:tc>
          <w:tcPr>
            <w:tcW w:w="850" w:type="dxa"/>
            <w:vAlign w:val="center"/>
          </w:tcPr>
          <w:p>
            <w:pPr>
              <w:spacing w:line="360" w:lineRule="auto"/>
              <w:jc w:val="center"/>
              <w:rPr>
                <w:rFonts w:ascii="宋体" w:hAnsi="宋体" w:eastAsia="宋体"/>
                <w:color w:val="auto"/>
                <w:sz w:val="21"/>
                <w:szCs w:val="21"/>
              </w:rPr>
            </w:pPr>
          </w:p>
        </w:tc>
        <w:tc>
          <w:tcPr>
            <w:tcW w:w="788" w:type="dxa"/>
            <w:vAlign w:val="center"/>
          </w:tcPr>
          <w:p>
            <w:pPr>
              <w:spacing w:line="360"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360"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0" w:type="dxa"/>
            <w:vAlign w:val="center"/>
          </w:tcPr>
          <w:p>
            <w:pPr>
              <w:spacing w:line="360" w:lineRule="auto"/>
              <w:jc w:val="center"/>
              <w:rPr>
                <w:rFonts w:ascii="宋体" w:hAnsi="宋体" w:eastAsia="宋体"/>
                <w:color w:val="auto"/>
                <w:sz w:val="21"/>
                <w:szCs w:val="21"/>
              </w:rPr>
            </w:pPr>
          </w:p>
        </w:tc>
        <w:tc>
          <w:tcPr>
            <w:tcW w:w="822" w:type="dxa"/>
            <w:vAlign w:val="center"/>
          </w:tcPr>
          <w:p>
            <w:pPr>
              <w:spacing w:line="360" w:lineRule="auto"/>
              <w:jc w:val="center"/>
              <w:rPr>
                <w:rFonts w:ascii="宋体" w:hAnsi="宋体" w:eastAsia="宋体"/>
                <w:color w:val="auto"/>
                <w:sz w:val="21"/>
                <w:szCs w:val="21"/>
              </w:rPr>
            </w:pPr>
          </w:p>
        </w:tc>
        <w:tc>
          <w:tcPr>
            <w:tcW w:w="1392" w:type="dxa"/>
            <w:vAlign w:val="center"/>
          </w:tcPr>
          <w:p>
            <w:pPr>
              <w:spacing w:line="360" w:lineRule="auto"/>
              <w:jc w:val="center"/>
              <w:rPr>
                <w:rFonts w:ascii="宋体" w:hAnsi="宋体" w:eastAsia="宋体"/>
                <w:color w:val="auto"/>
                <w:sz w:val="21"/>
                <w:szCs w:val="21"/>
              </w:rPr>
            </w:pPr>
          </w:p>
        </w:tc>
        <w:tc>
          <w:tcPr>
            <w:tcW w:w="763" w:type="dxa"/>
            <w:vAlign w:val="center"/>
          </w:tcPr>
          <w:p>
            <w:pPr>
              <w:spacing w:line="360" w:lineRule="auto"/>
              <w:jc w:val="center"/>
              <w:rPr>
                <w:rFonts w:ascii="宋体" w:hAnsi="宋体" w:eastAsia="宋体"/>
                <w:color w:val="auto"/>
                <w:sz w:val="21"/>
                <w:szCs w:val="21"/>
              </w:rPr>
            </w:pPr>
          </w:p>
        </w:tc>
        <w:tc>
          <w:tcPr>
            <w:tcW w:w="708" w:type="dxa"/>
            <w:vAlign w:val="center"/>
          </w:tcPr>
          <w:p>
            <w:pPr>
              <w:spacing w:line="360" w:lineRule="auto"/>
              <w:jc w:val="center"/>
              <w:rPr>
                <w:rFonts w:ascii="宋体" w:hAnsi="宋体" w:eastAsia="宋体"/>
                <w:color w:val="auto"/>
                <w:sz w:val="21"/>
                <w:szCs w:val="21"/>
              </w:rPr>
            </w:pPr>
          </w:p>
        </w:tc>
        <w:tc>
          <w:tcPr>
            <w:tcW w:w="851" w:type="dxa"/>
            <w:vAlign w:val="center"/>
          </w:tcPr>
          <w:p>
            <w:pPr>
              <w:spacing w:line="360" w:lineRule="auto"/>
              <w:jc w:val="center"/>
              <w:rPr>
                <w:rFonts w:ascii="宋体" w:hAnsi="宋体" w:eastAsia="宋体"/>
                <w:color w:val="auto"/>
                <w:sz w:val="21"/>
                <w:szCs w:val="21"/>
              </w:rPr>
            </w:pPr>
          </w:p>
        </w:tc>
        <w:tc>
          <w:tcPr>
            <w:tcW w:w="850" w:type="dxa"/>
            <w:vAlign w:val="center"/>
          </w:tcPr>
          <w:p>
            <w:pPr>
              <w:spacing w:line="360" w:lineRule="auto"/>
              <w:jc w:val="center"/>
              <w:rPr>
                <w:rFonts w:ascii="宋体" w:hAnsi="宋体" w:eastAsia="宋体"/>
                <w:color w:val="auto"/>
                <w:sz w:val="21"/>
                <w:szCs w:val="21"/>
              </w:rPr>
            </w:pPr>
          </w:p>
        </w:tc>
        <w:tc>
          <w:tcPr>
            <w:tcW w:w="788" w:type="dxa"/>
            <w:vAlign w:val="center"/>
          </w:tcPr>
          <w:p>
            <w:pPr>
              <w:spacing w:line="360"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360" w:lineRule="auto"/>
              <w:jc w:val="center"/>
              <w:rPr>
                <w:rFonts w:ascii="宋体" w:hAnsi="宋体" w:eastAsia="宋体"/>
                <w:color w:val="auto"/>
                <w:sz w:val="21"/>
                <w:szCs w:val="21"/>
              </w:rPr>
            </w:pPr>
          </w:p>
        </w:tc>
      </w:tr>
    </w:tbl>
    <w:p>
      <w:pPr>
        <w:spacing w:line="360" w:lineRule="auto"/>
        <w:ind w:firstLine="178" w:firstLineChars="85"/>
        <w:rPr>
          <w:rFonts w:ascii="宋体" w:hAnsi="宋体" w:eastAsia="宋体"/>
          <w:color w:val="auto"/>
          <w:sz w:val="21"/>
          <w:szCs w:val="21"/>
        </w:rPr>
      </w:pPr>
    </w:p>
    <w:p>
      <w:pPr>
        <w:spacing w:line="360" w:lineRule="auto"/>
        <w:ind w:firstLine="178" w:firstLineChars="85"/>
        <w:rPr>
          <w:rFonts w:ascii="宋体" w:hAnsi="宋体" w:eastAsia="宋体"/>
          <w:color w:val="auto"/>
          <w:sz w:val="21"/>
          <w:szCs w:val="21"/>
        </w:rPr>
      </w:pPr>
      <w:r>
        <w:rPr>
          <w:rFonts w:hint="eastAsia" w:ascii="宋体" w:hAnsi="宋体" w:eastAsia="宋体"/>
          <w:color w:val="auto"/>
          <w:sz w:val="21"/>
          <w:szCs w:val="21"/>
        </w:rPr>
        <w:t>附有关证明文件（复印件加盖公章）</w:t>
      </w:r>
    </w:p>
    <w:p>
      <w:pPr>
        <w:spacing w:line="360" w:lineRule="auto"/>
        <w:ind w:firstLine="178" w:firstLineChars="85"/>
        <w:rPr>
          <w:rFonts w:ascii="宋体" w:hAnsi="宋体" w:eastAsia="宋体"/>
          <w:color w:val="auto"/>
          <w:sz w:val="21"/>
          <w:szCs w:val="21"/>
        </w:rPr>
      </w:pPr>
      <w:r>
        <w:rPr>
          <w:rFonts w:hint="eastAsia" w:ascii="宋体" w:hAnsi="宋体" w:eastAsia="宋体"/>
          <w:color w:val="auto"/>
          <w:sz w:val="21"/>
          <w:szCs w:val="21"/>
        </w:rPr>
        <w:t>投标人代表签字：</w:t>
      </w:r>
    </w:p>
    <w:p>
      <w:pPr>
        <w:spacing w:line="360" w:lineRule="auto"/>
        <w:ind w:firstLine="178" w:firstLineChars="85"/>
        <w:rPr>
          <w:rFonts w:ascii="宋体" w:hAnsi="宋体" w:eastAsia="宋体"/>
          <w:color w:val="auto"/>
          <w:sz w:val="21"/>
          <w:szCs w:val="21"/>
        </w:rPr>
      </w:pPr>
      <w:r>
        <w:rPr>
          <w:rFonts w:hint="eastAsia" w:ascii="宋体" w:hAnsi="宋体" w:eastAsia="宋体"/>
          <w:color w:val="auto"/>
          <w:sz w:val="21"/>
          <w:szCs w:val="21"/>
        </w:rPr>
        <w:t>投标人盖章：</w:t>
      </w:r>
    </w:p>
    <w:p>
      <w:pPr>
        <w:spacing w:line="360" w:lineRule="auto"/>
        <w:rPr>
          <w:rFonts w:ascii="宋体" w:hAnsi="宋体" w:eastAsia="宋体"/>
          <w:color w:val="auto"/>
          <w:sz w:val="21"/>
          <w:szCs w:val="21"/>
        </w:rPr>
      </w:pPr>
      <w:r>
        <w:rPr>
          <w:rFonts w:hint="eastAsia" w:ascii="宋体" w:hAnsi="宋体" w:eastAsia="宋体"/>
          <w:color w:val="auto"/>
          <w:sz w:val="21"/>
          <w:szCs w:val="21"/>
        </w:rPr>
        <w:t>注：</w:t>
      </w:r>
    </w:p>
    <w:p>
      <w:pPr>
        <w:pStyle w:val="24"/>
        <w:numPr>
          <w:ilvl w:val="0"/>
          <w:numId w:val="12"/>
        </w:numPr>
        <w:spacing w:line="360" w:lineRule="auto"/>
        <w:ind w:firstLineChars="0"/>
        <w:rPr>
          <w:rFonts w:ascii="宋体" w:hAnsi="宋体" w:eastAsia="宋体"/>
          <w:color w:val="auto"/>
          <w:sz w:val="21"/>
          <w:szCs w:val="21"/>
        </w:rPr>
      </w:pPr>
      <w:r>
        <w:rPr>
          <w:rFonts w:hint="eastAsia" w:ascii="宋体" w:hAnsi="宋体" w:eastAsia="宋体"/>
          <w:color w:val="auto"/>
          <w:sz w:val="21"/>
          <w:szCs w:val="21"/>
        </w:rPr>
        <w:t>投标人可按项目的实际需要</w:t>
      </w:r>
      <w:r>
        <w:rPr>
          <w:rFonts w:hint="eastAsia" w:ascii="宋体" w:hAnsi="宋体" w:eastAsia="宋体"/>
          <w:color w:val="auto"/>
          <w:sz w:val="21"/>
          <w:szCs w:val="21"/>
          <w:lang w:eastAsia="zh-CN"/>
        </w:rPr>
        <w:t>或招标文件的要求</w:t>
      </w:r>
      <w:r>
        <w:rPr>
          <w:rFonts w:hint="eastAsia" w:ascii="宋体" w:hAnsi="宋体" w:eastAsia="宋体"/>
          <w:color w:val="auto"/>
          <w:sz w:val="21"/>
          <w:szCs w:val="21"/>
        </w:rPr>
        <w:t>提供本表格。</w:t>
      </w:r>
    </w:p>
    <w:p>
      <w:pPr>
        <w:pStyle w:val="24"/>
        <w:numPr>
          <w:ilvl w:val="0"/>
          <w:numId w:val="12"/>
        </w:numPr>
        <w:spacing w:line="360" w:lineRule="auto"/>
        <w:ind w:firstLineChars="0"/>
        <w:rPr>
          <w:rFonts w:ascii="宋体" w:hAnsi="宋体" w:eastAsia="宋体" w:cs="Times New Roman"/>
          <w:color w:val="auto"/>
          <w:sz w:val="21"/>
          <w:szCs w:val="21"/>
        </w:rPr>
      </w:pPr>
      <w:r>
        <w:rPr>
          <w:rFonts w:hint="eastAsia" w:ascii="宋体" w:hAnsi="宋体" w:eastAsia="宋体"/>
          <w:color w:val="auto"/>
          <w:sz w:val="21"/>
          <w:szCs w:val="21"/>
        </w:rPr>
        <w:t>该表格为参考格式，投标人可按实际情况自行制订。</w:t>
      </w:r>
    </w:p>
    <w:p>
      <w:pPr>
        <w:pStyle w:val="24"/>
        <w:numPr>
          <w:ilvl w:val="0"/>
          <w:numId w:val="12"/>
        </w:numPr>
        <w:spacing w:line="360" w:lineRule="auto"/>
        <w:ind w:firstLineChars="0"/>
        <w:rPr>
          <w:rFonts w:ascii="宋体" w:hAnsi="宋体" w:eastAsia="宋体" w:cs="Times New Roman"/>
          <w:color w:val="auto"/>
          <w:sz w:val="21"/>
          <w:szCs w:val="21"/>
        </w:rPr>
      </w:pPr>
      <w:r>
        <w:rPr>
          <w:rFonts w:hint="eastAsia" w:ascii="宋体" w:hAnsi="宋体" w:eastAsia="宋体"/>
          <w:color w:val="auto"/>
          <w:sz w:val="21"/>
          <w:szCs w:val="21"/>
          <w:lang w:eastAsia="zh-CN"/>
        </w:rPr>
        <w:t>如本项目不涉及此表内容，则无需提供此表。</w:t>
      </w:r>
      <w:r>
        <w:rPr>
          <w:rFonts w:hint="eastAsia" w:ascii="宋体" w:hAnsi="宋体" w:eastAsia="宋体"/>
          <w:color w:val="auto"/>
          <w:sz w:val="21"/>
          <w:szCs w:val="21"/>
        </w:rPr>
        <w:br w:type="page"/>
      </w:r>
    </w:p>
    <w:p>
      <w:pPr>
        <w:pStyle w:val="5"/>
        <w:widowControl w:val="0"/>
        <w:overflowPunct w:val="0"/>
        <w:spacing w:before="0" w:after="0" w:line="360" w:lineRule="auto"/>
        <w:rPr>
          <w:rFonts w:ascii="宋体" w:hAnsi="宋体" w:eastAsia="宋体"/>
          <w:color w:val="auto"/>
          <w:sz w:val="21"/>
          <w:szCs w:val="21"/>
        </w:rPr>
      </w:pPr>
      <w:bookmarkStart w:id="167" w:name="_Toc27215"/>
      <w:r>
        <w:rPr>
          <w:rFonts w:hint="eastAsia" w:ascii="宋体" w:hAnsi="宋体" w:eastAsia="宋体"/>
          <w:color w:val="auto"/>
          <w:sz w:val="21"/>
          <w:szCs w:val="21"/>
        </w:rPr>
        <w:t>附件16.投标货物说明一览表格式</w:t>
      </w:r>
      <w:bookmarkEnd w:id="167"/>
    </w:p>
    <w:p>
      <w:pPr>
        <w:spacing w:line="360" w:lineRule="auto"/>
        <w:jc w:val="center"/>
        <w:rPr>
          <w:rFonts w:ascii="黑体" w:eastAsia="黑体"/>
          <w:color w:val="auto"/>
          <w:sz w:val="28"/>
          <w:szCs w:val="28"/>
        </w:rPr>
      </w:pPr>
    </w:p>
    <w:p>
      <w:pPr>
        <w:spacing w:line="360" w:lineRule="auto"/>
        <w:jc w:val="center"/>
        <w:rPr>
          <w:rFonts w:ascii="黑体" w:eastAsia="黑体" w:cs="Times New Roman"/>
          <w:color w:val="auto"/>
          <w:sz w:val="28"/>
          <w:szCs w:val="28"/>
        </w:rPr>
      </w:pPr>
      <w:r>
        <w:rPr>
          <w:rFonts w:hint="eastAsia" w:ascii="黑体" w:eastAsia="黑体" w:cs="Times New Roman"/>
          <w:color w:val="auto"/>
          <w:sz w:val="28"/>
          <w:szCs w:val="28"/>
        </w:rPr>
        <w:t>投标货物说明一览表</w:t>
      </w:r>
    </w:p>
    <w:tbl>
      <w:tblPr>
        <w:tblStyle w:val="22"/>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243"/>
        <w:gridCol w:w="1132"/>
        <w:gridCol w:w="850"/>
        <w:gridCol w:w="850"/>
        <w:gridCol w:w="850"/>
        <w:gridCol w:w="850"/>
        <w:gridCol w:w="1159"/>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665" w:type="dxa"/>
            <w:vAlign w:val="center"/>
          </w:tcPr>
          <w:p>
            <w:pPr>
              <w:spacing w:after="0"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序号</w:t>
            </w:r>
          </w:p>
        </w:tc>
        <w:tc>
          <w:tcPr>
            <w:tcW w:w="1243" w:type="dxa"/>
            <w:vAlign w:val="center"/>
          </w:tcPr>
          <w:p>
            <w:pPr>
              <w:spacing w:after="0"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货物名称</w:t>
            </w:r>
          </w:p>
        </w:tc>
        <w:tc>
          <w:tcPr>
            <w:tcW w:w="1132" w:type="dxa"/>
            <w:vAlign w:val="center"/>
          </w:tcPr>
          <w:p>
            <w:pPr>
              <w:spacing w:after="0"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规格型号</w:t>
            </w:r>
          </w:p>
        </w:tc>
        <w:tc>
          <w:tcPr>
            <w:tcW w:w="850" w:type="dxa"/>
            <w:vAlign w:val="center"/>
          </w:tcPr>
          <w:p>
            <w:pPr>
              <w:spacing w:after="0" w:line="360" w:lineRule="auto"/>
              <w:jc w:val="center"/>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lang w:eastAsia="zh-CN"/>
              </w:rPr>
              <w:t>品牌</w:t>
            </w:r>
          </w:p>
        </w:tc>
        <w:tc>
          <w:tcPr>
            <w:tcW w:w="850" w:type="dxa"/>
            <w:vAlign w:val="center"/>
          </w:tcPr>
          <w:p>
            <w:pPr>
              <w:spacing w:after="0" w:line="360" w:lineRule="auto"/>
              <w:jc w:val="center"/>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lang w:eastAsia="zh-CN"/>
              </w:rPr>
              <w:t>制造商</w:t>
            </w:r>
          </w:p>
        </w:tc>
        <w:tc>
          <w:tcPr>
            <w:tcW w:w="850" w:type="dxa"/>
            <w:vAlign w:val="center"/>
          </w:tcPr>
          <w:p>
            <w:pPr>
              <w:spacing w:after="0" w:line="360" w:lineRule="auto"/>
              <w:jc w:val="center"/>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lang w:eastAsia="zh-CN"/>
              </w:rPr>
              <w:t>产地</w:t>
            </w:r>
          </w:p>
        </w:tc>
        <w:tc>
          <w:tcPr>
            <w:tcW w:w="850" w:type="dxa"/>
            <w:vAlign w:val="center"/>
          </w:tcPr>
          <w:p>
            <w:pPr>
              <w:spacing w:after="0"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数量</w:t>
            </w:r>
          </w:p>
        </w:tc>
        <w:tc>
          <w:tcPr>
            <w:tcW w:w="1159" w:type="dxa"/>
            <w:vAlign w:val="center"/>
          </w:tcPr>
          <w:p>
            <w:pPr>
              <w:spacing w:after="0"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单价</w:t>
            </w:r>
          </w:p>
        </w:tc>
        <w:tc>
          <w:tcPr>
            <w:tcW w:w="914" w:type="dxa"/>
            <w:vAlign w:val="center"/>
          </w:tcPr>
          <w:p>
            <w:pPr>
              <w:spacing w:after="0" w:line="360" w:lineRule="auto"/>
              <w:jc w:val="center"/>
              <w:rPr>
                <w:rFonts w:ascii="宋体" w:hAnsi="宋体" w:eastAsia="宋体" w:cs="Times New Roman"/>
                <w:color w:val="auto"/>
                <w:sz w:val="21"/>
                <w:szCs w:val="21"/>
              </w:rPr>
            </w:pPr>
            <w:r>
              <w:rPr>
                <w:rFonts w:hint="eastAsia" w:ascii="宋体" w:hAnsi="宋体" w:eastAsia="宋体" w:cs="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665" w:type="dxa"/>
            <w:vAlign w:val="center"/>
          </w:tcPr>
          <w:p>
            <w:pPr>
              <w:spacing w:after="0" w:line="360" w:lineRule="auto"/>
              <w:jc w:val="center"/>
              <w:rPr>
                <w:rFonts w:ascii="宋体" w:hAnsi="宋体" w:eastAsia="宋体" w:cs="Times New Roman"/>
                <w:color w:val="auto"/>
                <w:sz w:val="21"/>
                <w:szCs w:val="21"/>
              </w:rPr>
            </w:pPr>
          </w:p>
        </w:tc>
        <w:tc>
          <w:tcPr>
            <w:tcW w:w="1243" w:type="dxa"/>
            <w:vAlign w:val="center"/>
          </w:tcPr>
          <w:p>
            <w:pPr>
              <w:spacing w:after="0" w:line="360" w:lineRule="auto"/>
              <w:jc w:val="center"/>
              <w:rPr>
                <w:rFonts w:ascii="宋体" w:hAnsi="宋体" w:eastAsia="宋体" w:cs="Times New Roman"/>
                <w:color w:val="auto"/>
                <w:sz w:val="21"/>
                <w:szCs w:val="21"/>
              </w:rPr>
            </w:pPr>
          </w:p>
        </w:tc>
        <w:tc>
          <w:tcPr>
            <w:tcW w:w="1132"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1159" w:type="dxa"/>
            <w:vAlign w:val="center"/>
          </w:tcPr>
          <w:p>
            <w:pPr>
              <w:spacing w:after="0" w:line="360" w:lineRule="auto"/>
              <w:jc w:val="center"/>
              <w:rPr>
                <w:rFonts w:ascii="宋体" w:hAnsi="宋体" w:eastAsia="宋体" w:cs="Times New Roman"/>
                <w:color w:val="auto"/>
                <w:sz w:val="21"/>
                <w:szCs w:val="21"/>
              </w:rPr>
            </w:pPr>
          </w:p>
        </w:tc>
        <w:tc>
          <w:tcPr>
            <w:tcW w:w="914" w:type="dxa"/>
            <w:vAlign w:val="center"/>
          </w:tcPr>
          <w:p>
            <w:pPr>
              <w:spacing w:after="0" w:line="36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665" w:type="dxa"/>
            <w:vAlign w:val="center"/>
          </w:tcPr>
          <w:p>
            <w:pPr>
              <w:spacing w:after="0" w:line="360" w:lineRule="auto"/>
              <w:jc w:val="center"/>
              <w:rPr>
                <w:rFonts w:ascii="宋体" w:hAnsi="宋体" w:eastAsia="宋体" w:cs="Times New Roman"/>
                <w:color w:val="auto"/>
                <w:sz w:val="21"/>
                <w:szCs w:val="21"/>
              </w:rPr>
            </w:pPr>
          </w:p>
        </w:tc>
        <w:tc>
          <w:tcPr>
            <w:tcW w:w="1243" w:type="dxa"/>
            <w:vAlign w:val="center"/>
          </w:tcPr>
          <w:p>
            <w:pPr>
              <w:spacing w:after="0" w:line="360" w:lineRule="auto"/>
              <w:jc w:val="center"/>
              <w:rPr>
                <w:rFonts w:ascii="宋体" w:hAnsi="宋体" w:eastAsia="宋体" w:cs="Times New Roman"/>
                <w:color w:val="auto"/>
                <w:sz w:val="21"/>
                <w:szCs w:val="21"/>
              </w:rPr>
            </w:pPr>
          </w:p>
        </w:tc>
        <w:tc>
          <w:tcPr>
            <w:tcW w:w="1132"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1159" w:type="dxa"/>
            <w:vAlign w:val="center"/>
          </w:tcPr>
          <w:p>
            <w:pPr>
              <w:spacing w:after="0" w:line="360" w:lineRule="auto"/>
              <w:jc w:val="center"/>
              <w:rPr>
                <w:rFonts w:ascii="宋体" w:hAnsi="宋体" w:eastAsia="宋体" w:cs="Times New Roman"/>
                <w:color w:val="auto"/>
                <w:sz w:val="21"/>
                <w:szCs w:val="21"/>
              </w:rPr>
            </w:pPr>
          </w:p>
        </w:tc>
        <w:tc>
          <w:tcPr>
            <w:tcW w:w="914" w:type="dxa"/>
            <w:vAlign w:val="center"/>
          </w:tcPr>
          <w:p>
            <w:pPr>
              <w:spacing w:after="0" w:line="36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665" w:type="dxa"/>
            <w:vAlign w:val="center"/>
          </w:tcPr>
          <w:p>
            <w:pPr>
              <w:spacing w:after="0" w:line="360" w:lineRule="auto"/>
              <w:jc w:val="center"/>
              <w:rPr>
                <w:rFonts w:ascii="宋体" w:hAnsi="宋体" w:eastAsia="宋体" w:cs="Times New Roman"/>
                <w:color w:val="auto"/>
                <w:sz w:val="21"/>
                <w:szCs w:val="21"/>
              </w:rPr>
            </w:pPr>
          </w:p>
        </w:tc>
        <w:tc>
          <w:tcPr>
            <w:tcW w:w="1243" w:type="dxa"/>
            <w:vAlign w:val="center"/>
          </w:tcPr>
          <w:p>
            <w:pPr>
              <w:spacing w:after="0" w:line="360" w:lineRule="auto"/>
              <w:jc w:val="center"/>
              <w:rPr>
                <w:rFonts w:ascii="宋体" w:hAnsi="宋体" w:eastAsia="宋体" w:cs="Times New Roman"/>
                <w:color w:val="auto"/>
                <w:sz w:val="21"/>
                <w:szCs w:val="21"/>
              </w:rPr>
            </w:pPr>
          </w:p>
        </w:tc>
        <w:tc>
          <w:tcPr>
            <w:tcW w:w="1132"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1159" w:type="dxa"/>
            <w:vAlign w:val="center"/>
          </w:tcPr>
          <w:p>
            <w:pPr>
              <w:spacing w:after="0" w:line="360" w:lineRule="auto"/>
              <w:jc w:val="center"/>
              <w:rPr>
                <w:rFonts w:ascii="宋体" w:hAnsi="宋体" w:eastAsia="宋体" w:cs="Times New Roman"/>
                <w:color w:val="auto"/>
                <w:sz w:val="21"/>
                <w:szCs w:val="21"/>
              </w:rPr>
            </w:pPr>
          </w:p>
        </w:tc>
        <w:tc>
          <w:tcPr>
            <w:tcW w:w="914" w:type="dxa"/>
            <w:vAlign w:val="center"/>
          </w:tcPr>
          <w:p>
            <w:pPr>
              <w:spacing w:after="0" w:line="36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665" w:type="dxa"/>
            <w:vAlign w:val="center"/>
          </w:tcPr>
          <w:p>
            <w:pPr>
              <w:spacing w:after="0" w:line="360" w:lineRule="auto"/>
              <w:jc w:val="center"/>
              <w:rPr>
                <w:rFonts w:ascii="宋体" w:hAnsi="宋体" w:eastAsia="宋体" w:cs="Times New Roman"/>
                <w:color w:val="auto"/>
                <w:sz w:val="21"/>
                <w:szCs w:val="21"/>
              </w:rPr>
            </w:pPr>
          </w:p>
        </w:tc>
        <w:tc>
          <w:tcPr>
            <w:tcW w:w="1243" w:type="dxa"/>
            <w:vAlign w:val="center"/>
          </w:tcPr>
          <w:p>
            <w:pPr>
              <w:spacing w:after="0" w:line="360" w:lineRule="auto"/>
              <w:jc w:val="center"/>
              <w:rPr>
                <w:rFonts w:ascii="宋体" w:hAnsi="宋体" w:eastAsia="宋体" w:cs="Times New Roman"/>
                <w:color w:val="auto"/>
                <w:sz w:val="21"/>
                <w:szCs w:val="21"/>
              </w:rPr>
            </w:pPr>
          </w:p>
        </w:tc>
        <w:tc>
          <w:tcPr>
            <w:tcW w:w="1132"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1159" w:type="dxa"/>
            <w:vAlign w:val="center"/>
          </w:tcPr>
          <w:p>
            <w:pPr>
              <w:spacing w:after="0" w:line="360" w:lineRule="auto"/>
              <w:jc w:val="center"/>
              <w:rPr>
                <w:rFonts w:ascii="宋体" w:hAnsi="宋体" w:eastAsia="宋体" w:cs="Times New Roman"/>
                <w:color w:val="auto"/>
                <w:sz w:val="21"/>
                <w:szCs w:val="21"/>
              </w:rPr>
            </w:pPr>
          </w:p>
        </w:tc>
        <w:tc>
          <w:tcPr>
            <w:tcW w:w="914" w:type="dxa"/>
            <w:vAlign w:val="center"/>
          </w:tcPr>
          <w:p>
            <w:pPr>
              <w:spacing w:after="0" w:line="36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665" w:type="dxa"/>
            <w:vAlign w:val="center"/>
          </w:tcPr>
          <w:p>
            <w:pPr>
              <w:spacing w:after="0" w:line="360" w:lineRule="auto"/>
              <w:jc w:val="center"/>
              <w:rPr>
                <w:rFonts w:ascii="宋体" w:hAnsi="宋体" w:eastAsia="宋体" w:cs="Times New Roman"/>
                <w:color w:val="auto"/>
                <w:sz w:val="21"/>
                <w:szCs w:val="21"/>
              </w:rPr>
            </w:pPr>
          </w:p>
        </w:tc>
        <w:tc>
          <w:tcPr>
            <w:tcW w:w="1243" w:type="dxa"/>
            <w:vAlign w:val="center"/>
          </w:tcPr>
          <w:p>
            <w:pPr>
              <w:spacing w:after="0" w:line="360" w:lineRule="auto"/>
              <w:jc w:val="center"/>
              <w:rPr>
                <w:rFonts w:ascii="宋体" w:hAnsi="宋体" w:eastAsia="宋体" w:cs="Times New Roman"/>
                <w:color w:val="auto"/>
                <w:sz w:val="21"/>
                <w:szCs w:val="21"/>
              </w:rPr>
            </w:pPr>
          </w:p>
        </w:tc>
        <w:tc>
          <w:tcPr>
            <w:tcW w:w="1132"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1159" w:type="dxa"/>
            <w:vAlign w:val="center"/>
          </w:tcPr>
          <w:p>
            <w:pPr>
              <w:spacing w:after="0" w:line="360" w:lineRule="auto"/>
              <w:jc w:val="center"/>
              <w:rPr>
                <w:rFonts w:ascii="宋体" w:hAnsi="宋体" w:eastAsia="宋体" w:cs="Times New Roman"/>
                <w:color w:val="auto"/>
                <w:sz w:val="21"/>
                <w:szCs w:val="21"/>
              </w:rPr>
            </w:pPr>
          </w:p>
        </w:tc>
        <w:tc>
          <w:tcPr>
            <w:tcW w:w="914" w:type="dxa"/>
            <w:vAlign w:val="center"/>
          </w:tcPr>
          <w:p>
            <w:pPr>
              <w:spacing w:after="0" w:line="36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665" w:type="dxa"/>
            <w:vAlign w:val="center"/>
          </w:tcPr>
          <w:p>
            <w:pPr>
              <w:spacing w:after="0" w:line="360" w:lineRule="auto"/>
              <w:jc w:val="center"/>
              <w:rPr>
                <w:rFonts w:ascii="宋体" w:hAnsi="宋体" w:eastAsia="宋体" w:cs="Times New Roman"/>
                <w:color w:val="auto"/>
                <w:sz w:val="21"/>
                <w:szCs w:val="21"/>
              </w:rPr>
            </w:pPr>
          </w:p>
        </w:tc>
        <w:tc>
          <w:tcPr>
            <w:tcW w:w="1243" w:type="dxa"/>
            <w:vAlign w:val="center"/>
          </w:tcPr>
          <w:p>
            <w:pPr>
              <w:spacing w:after="0" w:line="360" w:lineRule="auto"/>
              <w:jc w:val="center"/>
              <w:rPr>
                <w:rFonts w:ascii="宋体" w:hAnsi="宋体" w:eastAsia="宋体" w:cs="Times New Roman"/>
                <w:color w:val="auto"/>
                <w:sz w:val="21"/>
                <w:szCs w:val="21"/>
              </w:rPr>
            </w:pPr>
          </w:p>
        </w:tc>
        <w:tc>
          <w:tcPr>
            <w:tcW w:w="1132"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850" w:type="dxa"/>
            <w:vAlign w:val="center"/>
          </w:tcPr>
          <w:p>
            <w:pPr>
              <w:spacing w:after="0" w:line="360" w:lineRule="auto"/>
              <w:jc w:val="center"/>
              <w:rPr>
                <w:rFonts w:ascii="宋体" w:hAnsi="宋体" w:eastAsia="宋体" w:cs="Times New Roman"/>
                <w:color w:val="auto"/>
                <w:sz w:val="21"/>
                <w:szCs w:val="21"/>
              </w:rPr>
            </w:pPr>
          </w:p>
        </w:tc>
        <w:tc>
          <w:tcPr>
            <w:tcW w:w="1159" w:type="dxa"/>
            <w:vAlign w:val="center"/>
          </w:tcPr>
          <w:p>
            <w:pPr>
              <w:spacing w:after="0" w:line="360" w:lineRule="auto"/>
              <w:jc w:val="center"/>
              <w:rPr>
                <w:rFonts w:ascii="宋体" w:hAnsi="宋体" w:eastAsia="宋体" w:cs="Times New Roman"/>
                <w:color w:val="auto"/>
                <w:sz w:val="21"/>
                <w:szCs w:val="21"/>
              </w:rPr>
            </w:pPr>
          </w:p>
        </w:tc>
        <w:tc>
          <w:tcPr>
            <w:tcW w:w="914" w:type="dxa"/>
            <w:vAlign w:val="center"/>
          </w:tcPr>
          <w:p>
            <w:pPr>
              <w:spacing w:after="0" w:line="360" w:lineRule="auto"/>
              <w:jc w:val="center"/>
              <w:rPr>
                <w:rFonts w:ascii="宋体" w:hAnsi="宋体" w:eastAsia="宋体" w:cs="Times New Roman"/>
                <w:color w:val="auto"/>
                <w:sz w:val="21"/>
                <w:szCs w:val="21"/>
              </w:rPr>
            </w:pPr>
          </w:p>
        </w:tc>
      </w:tr>
    </w:tbl>
    <w:p>
      <w:pPr>
        <w:spacing w:after="0" w:line="360" w:lineRule="auto"/>
        <w:rPr>
          <w:rFonts w:ascii="宋体" w:hAnsi="宋体" w:eastAsia="宋体" w:cs="Times New Roman"/>
          <w:color w:val="auto"/>
          <w:sz w:val="21"/>
          <w:szCs w:val="21"/>
        </w:rPr>
      </w:pPr>
    </w:p>
    <w:p>
      <w:pPr>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投标人代表签字：</w:t>
      </w:r>
    </w:p>
    <w:p>
      <w:pPr>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投标人盖章：</w:t>
      </w:r>
    </w:p>
    <w:p>
      <w:pPr>
        <w:spacing w:line="360" w:lineRule="auto"/>
        <w:rPr>
          <w:rFonts w:ascii="宋体" w:hAnsi="宋体" w:eastAsia="宋体" w:cs="Times New Roman"/>
          <w:color w:val="auto"/>
          <w:sz w:val="21"/>
          <w:szCs w:val="21"/>
        </w:rPr>
      </w:pPr>
    </w:p>
    <w:p>
      <w:pPr>
        <w:spacing w:line="360" w:lineRule="auto"/>
        <w:rPr>
          <w:rFonts w:ascii="宋体" w:hAnsi="宋体" w:eastAsia="宋体" w:cs="Times New Roman"/>
          <w:color w:val="auto"/>
          <w:sz w:val="21"/>
          <w:szCs w:val="21"/>
        </w:rPr>
      </w:pPr>
      <w:r>
        <w:rPr>
          <w:rFonts w:hint="eastAsia" w:ascii="宋体" w:hAnsi="宋体" w:eastAsia="宋体" w:cs="Times New Roman"/>
          <w:color w:val="auto"/>
          <w:sz w:val="21"/>
          <w:szCs w:val="21"/>
        </w:rPr>
        <w:t>注：</w:t>
      </w:r>
    </w:p>
    <w:p>
      <w:pPr>
        <w:pStyle w:val="24"/>
        <w:spacing w:line="360" w:lineRule="auto"/>
        <w:ind w:firstLine="0" w:firstLineChars="0"/>
        <w:rPr>
          <w:rFonts w:ascii="宋体" w:hAnsi="宋体" w:eastAsia="宋体"/>
          <w:color w:val="auto"/>
          <w:sz w:val="21"/>
          <w:szCs w:val="21"/>
        </w:rPr>
      </w:pPr>
      <w:r>
        <w:rPr>
          <w:rFonts w:hint="eastAsia" w:ascii="宋体" w:hAnsi="宋体" w:eastAsia="宋体"/>
          <w:color w:val="auto"/>
          <w:sz w:val="21"/>
          <w:szCs w:val="21"/>
        </w:rPr>
        <w:t>1、投标人可按项目的实际需要提供本表格。</w:t>
      </w:r>
    </w:p>
    <w:p>
      <w:pPr>
        <w:pStyle w:val="24"/>
        <w:spacing w:line="360" w:lineRule="auto"/>
        <w:ind w:firstLine="0" w:firstLineChars="0"/>
        <w:rPr>
          <w:rFonts w:hint="eastAsia" w:ascii="宋体" w:hAnsi="宋体" w:eastAsia="宋体"/>
          <w:color w:val="auto"/>
          <w:sz w:val="21"/>
          <w:szCs w:val="21"/>
        </w:rPr>
      </w:pPr>
      <w:r>
        <w:rPr>
          <w:rFonts w:hint="eastAsia" w:ascii="宋体" w:hAnsi="宋体" w:eastAsia="宋体"/>
          <w:color w:val="auto"/>
          <w:sz w:val="21"/>
          <w:szCs w:val="21"/>
        </w:rPr>
        <w:t>2、该表格为参考格式，投标人可按实际情况自行制订。</w:t>
      </w:r>
    </w:p>
    <w:p>
      <w:pPr>
        <w:pStyle w:val="24"/>
        <w:spacing w:line="360" w:lineRule="auto"/>
        <w:ind w:firstLine="0" w:firstLineChars="0"/>
        <w:rPr>
          <w:rFonts w:ascii="宋体" w:hAnsi="宋体" w:eastAsia="宋体"/>
          <w:color w:val="auto"/>
          <w:sz w:val="21"/>
          <w:szCs w:val="21"/>
        </w:rPr>
      </w:pPr>
      <w:r>
        <w:rPr>
          <w:rFonts w:hint="eastAsia" w:ascii="宋体" w:hAnsi="宋体" w:eastAsia="宋体"/>
          <w:color w:val="auto"/>
          <w:sz w:val="21"/>
          <w:szCs w:val="21"/>
        </w:rPr>
        <w:t>3、如本项目不涉及此表内容，则无需提供此表。</w:t>
      </w:r>
      <w:r>
        <w:rPr>
          <w:rFonts w:hint="eastAsia" w:ascii="宋体" w:hAnsi="宋体" w:eastAsia="宋体"/>
          <w:color w:val="auto"/>
          <w:sz w:val="21"/>
          <w:szCs w:val="21"/>
        </w:rPr>
        <w:br w:type="page"/>
      </w:r>
    </w:p>
    <w:p>
      <w:pPr>
        <w:pStyle w:val="5"/>
        <w:widowControl w:val="0"/>
        <w:overflowPunct w:val="0"/>
        <w:spacing w:before="0" w:after="0" w:line="360" w:lineRule="auto"/>
        <w:rPr>
          <w:rFonts w:ascii="楷体_GB2312" w:eastAsia="楷体_GB2312"/>
          <w:color w:val="auto"/>
          <w:sz w:val="24"/>
        </w:rPr>
      </w:pPr>
      <w:bookmarkStart w:id="168" w:name="_Toc22034"/>
      <w:r>
        <w:rPr>
          <w:rFonts w:hint="eastAsia" w:ascii="宋体" w:hAnsi="宋体" w:eastAsia="宋体"/>
          <w:color w:val="auto"/>
          <w:sz w:val="21"/>
          <w:szCs w:val="21"/>
        </w:rPr>
        <w:t>附件17.在经营活动中没有重大违法记录的书面声明格式</w:t>
      </w:r>
      <w:bookmarkEnd w:id="168"/>
    </w:p>
    <w:p>
      <w:pPr>
        <w:spacing w:line="360" w:lineRule="auto"/>
        <w:rPr>
          <w:color w:val="auto"/>
        </w:rPr>
      </w:pPr>
    </w:p>
    <w:p>
      <w:pPr>
        <w:spacing w:line="360" w:lineRule="auto"/>
        <w:jc w:val="center"/>
        <w:rPr>
          <w:rFonts w:ascii="黑体" w:eastAsia="黑体"/>
          <w:color w:val="auto"/>
          <w:sz w:val="28"/>
          <w:szCs w:val="28"/>
        </w:rPr>
      </w:pPr>
      <w:r>
        <w:rPr>
          <w:rFonts w:hint="eastAsia" w:ascii="黑体" w:eastAsia="黑体"/>
          <w:color w:val="auto"/>
          <w:sz w:val="28"/>
          <w:szCs w:val="28"/>
        </w:rPr>
        <w:t>投标人在经营活动中没有重大违法记录的书面声明</w:t>
      </w:r>
    </w:p>
    <w:p>
      <w:pPr>
        <w:spacing w:after="0" w:line="360" w:lineRule="auto"/>
        <w:ind w:firstLine="420" w:firstLineChars="200"/>
        <w:rPr>
          <w:rFonts w:ascii="宋体" w:hAnsi="宋体" w:eastAsia="宋体" w:cs="宋体"/>
          <w:color w:val="auto"/>
          <w:sz w:val="21"/>
          <w:szCs w:val="21"/>
        </w:rPr>
      </w:pP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三方诚信招标有限公司东莞分公司：</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我公司郑重承诺：在参加“</w:t>
      </w:r>
      <w:r>
        <w:rPr>
          <w:rFonts w:hint="eastAsia" w:ascii="宋体" w:hAnsi="宋体" w:eastAsia="宋体" w:cs="宋体"/>
          <w:color w:val="auto"/>
          <w:sz w:val="21"/>
          <w:szCs w:val="21"/>
          <w:u w:val="single"/>
        </w:rPr>
        <w:t xml:space="preserve">       （采购项目名称）</w:t>
      </w:r>
      <w:r>
        <w:rPr>
          <w:rFonts w:hint="eastAsia" w:ascii="宋体" w:hAnsi="宋体" w:eastAsia="宋体" w:cs="宋体"/>
          <w:color w:val="auto"/>
          <w:sz w:val="21"/>
          <w:szCs w:val="21"/>
        </w:rPr>
        <w:t>” （项目编号: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政府采购活动前三年内（设立不满三年的从设立之日计算），在经营活动中没有重大违法记录；至本项目提交投标文件截止时间止未被列入“信用中国”网站及“中国政府采购网”失信被执行人、重大税收违法案件当事人名单、政府采购严重违法失信行为记录名单。</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我公司以上承诺均为真实有效，绝无任何虚假、伪造的成份，否则，愿承担相应的后果和法律责任。</w:t>
      </w:r>
    </w:p>
    <w:p>
      <w:pPr>
        <w:spacing w:after="0" w:line="360" w:lineRule="auto"/>
        <w:ind w:firstLine="420" w:firstLineChars="200"/>
        <w:rPr>
          <w:rFonts w:ascii="宋体" w:hAnsi="宋体" w:eastAsia="宋体" w:cs="宋体"/>
          <w:color w:val="auto"/>
          <w:sz w:val="21"/>
          <w:szCs w:val="21"/>
        </w:rPr>
      </w:pPr>
    </w:p>
    <w:p>
      <w:pPr>
        <w:spacing w:after="0" w:line="360" w:lineRule="auto"/>
        <w:rPr>
          <w:rFonts w:ascii="宋体" w:hAnsi="宋体" w:eastAsia="宋体" w:cs="宋体"/>
          <w:color w:val="auto"/>
          <w:sz w:val="21"/>
          <w:szCs w:val="21"/>
        </w:rPr>
      </w:pP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投标人名称（盖章）：</w:t>
      </w:r>
    </w:p>
    <w:p>
      <w:pPr>
        <w:spacing w:after="0" w:line="360" w:lineRule="auto"/>
        <w:rPr>
          <w:rFonts w:ascii="宋体" w:hAnsi="宋体" w:eastAsia="宋体" w:cs="宋体"/>
          <w:color w:val="auto"/>
          <w:sz w:val="21"/>
          <w:szCs w:val="21"/>
        </w:rPr>
      </w:pP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日期：</w:t>
      </w:r>
    </w:p>
    <w:p>
      <w:pPr>
        <w:adjustRightInd/>
        <w:snapToGrid/>
        <w:spacing w:line="360" w:lineRule="auto"/>
        <w:rPr>
          <w:rFonts w:ascii="楷体_GB2312" w:hAnsi="Cambria" w:eastAsia="楷体_GB2312" w:cs="黑体"/>
          <w:b/>
          <w:bCs/>
          <w:color w:val="auto"/>
          <w:sz w:val="24"/>
          <w:szCs w:val="28"/>
        </w:rPr>
      </w:pPr>
      <w:bookmarkStart w:id="169" w:name="_Toc417907703"/>
      <w:r>
        <w:rPr>
          <w:rFonts w:ascii="楷体_GB2312" w:eastAsia="楷体_GB2312"/>
          <w:color w:val="auto"/>
          <w:sz w:val="24"/>
        </w:rPr>
        <w:br w:type="page"/>
      </w:r>
    </w:p>
    <w:bookmarkEnd w:id="169"/>
    <w:p>
      <w:pPr>
        <w:pStyle w:val="5"/>
        <w:widowControl w:val="0"/>
        <w:overflowPunct w:val="0"/>
        <w:spacing w:before="0" w:after="0" w:line="360" w:lineRule="auto"/>
        <w:rPr>
          <w:color w:val="auto"/>
        </w:rPr>
      </w:pPr>
      <w:bookmarkStart w:id="170" w:name="_Toc3843"/>
      <w:r>
        <w:rPr>
          <w:rFonts w:hint="eastAsia" w:ascii="宋体" w:hAnsi="宋体" w:eastAsia="宋体"/>
          <w:color w:val="auto"/>
          <w:sz w:val="21"/>
          <w:szCs w:val="21"/>
        </w:rPr>
        <w:t>附件</w:t>
      </w:r>
      <w:r>
        <w:rPr>
          <w:rFonts w:hint="eastAsia" w:ascii="宋体" w:hAnsi="宋体" w:eastAsia="宋体"/>
          <w:color w:val="auto"/>
          <w:sz w:val="21"/>
          <w:szCs w:val="21"/>
          <w:lang w:val="en-US" w:eastAsia="zh-CN"/>
        </w:rPr>
        <w:t>18</w:t>
      </w:r>
      <w:r>
        <w:rPr>
          <w:rFonts w:hint="eastAsia" w:ascii="宋体" w:hAnsi="宋体" w:eastAsia="宋体"/>
          <w:color w:val="auto"/>
          <w:sz w:val="21"/>
          <w:szCs w:val="21"/>
        </w:rPr>
        <w:t>. 投标保证金汇入情况说明格式</w:t>
      </w:r>
      <w:bookmarkEnd w:id="170"/>
    </w:p>
    <w:p>
      <w:pPr>
        <w:spacing w:line="360" w:lineRule="auto"/>
        <w:rPr>
          <w:color w:val="auto"/>
        </w:rPr>
      </w:pPr>
    </w:p>
    <w:p>
      <w:pPr>
        <w:spacing w:line="360" w:lineRule="auto"/>
        <w:jc w:val="center"/>
        <w:rPr>
          <w:rFonts w:ascii="黑体" w:eastAsia="黑体"/>
          <w:color w:val="auto"/>
          <w:sz w:val="28"/>
          <w:szCs w:val="28"/>
        </w:rPr>
      </w:pPr>
      <w:r>
        <w:rPr>
          <w:rFonts w:hint="eastAsia" w:ascii="黑体" w:eastAsia="黑体"/>
          <w:color w:val="auto"/>
          <w:sz w:val="28"/>
          <w:szCs w:val="28"/>
        </w:rPr>
        <w:t>投标保证金汇入情况说明</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致：三方诚信招标有限公司东莞分公司：</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本单位已按</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项目</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包（采购项目编号：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）的招标文件要求，于</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日前以</w:t>
      </w:r>
      <w:r>
        <w:rPr>
          <w:rFonts w:hint="eastAsia" w:ascii="宋体" w:hAnsi="宋体" w:eastAsia="宋体"/>
          <w:color w:val="auto"/>
          <w:sz w:val="21"/>
          <w:szCs w:val="21"/>
          <w:u w:val="single"/>
        </w:rPr>
        <w:t xml:space="preserve">           （付款形式）</w:t>
      </w:r>
      <w:r>
        <w:rPr>
          <w:rFonts w:hint="eastAsia" w:ascii="宋体" w:hAnsi="宋体" w:eastAsia="宋体"/>
          <w:color w:val="auto"/>
          <w:sz w:val="21"/>
          <w:szCs w:val="21"/>
        </w:rPr>
        <w:t>方式汇入指定</w:t>
      </w:r>
      <w:r>
        <w:rPr>
          <w:rFonts w:hint="eastAsia" w:ascii="宋体" w:hAnsi="宋体" w:eastAsia="宋体"/>
          <w:color w:val="auto"/>
          <w:sz w:val="21"/>
          <w:szCs w:val="21"/>
          <w:lang w:eastAsia="zh-CN"/>
        </w:rPr>
        <w:t>账</w:t>
      </w:r>
      <w:r>
        <w:rPr>
          <w:rFonts w:hint="eastAsia" w:ascii="宋体" w:hAnsi="宋体" w:eastAsia="宋体"/>
          <w:color w:val="auto"/>
          <w:sz w:val="21"/>
          <w:szCs w:val="21"/>
        </w:rPr>
        <w:t>户（</w:t>
      </w:r>
      <w:r>
        <w:rPr>
          <w:rFonts w:hint="eastAsia" w:ascii="宋体" w:hAnsi="宋体" w:eastAsia="宋体"/>
          <w:color w:val="auto"/>
          <w:sz w:val="21"/>
          <w:szCs w:val="21"/>
          <w:lang w:eastAsia="zh-CN"/>
        </w:rPr>
        <w:t>账</w:t>
      </w:r>
      <w:r>
        <w:rPr>
          <w:rFonts w:hint="eastAsia" w:ascii="宋体" w:hAnsi="宋体" w:eastAsia="宋体"/>
          <w:color w:val="auto"/>
          <w:sz w:val="21"/>
          <w:szCs w:val="21"/>
        </w:rPr>
        <w:t>户名称：</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r>
        <w:rPr>
          <w:rFonts w:hint="eastAsia" w:ascii="宋体" w:hAnsi="宋体" w:eastAsia="宋体"/>
          <w:color w:val="auto"/>
          <w:sz w:val="21"/>
          <w:szCs w:val="21"/>
          <w:lang w:eastAsia="zh-CN"/>
        </w:rPr>
        <w:t>账号</w:t>
      </w:r>
      <w:r>
        <w:rPr>
          <w:rFonts w:hint="eastAsia" w:ascii="宋体" w:hAnsi="宋体" w:eastAsia="宋体"/>
          <w:color w:val="auto"/>
          <w:sz w:val="21"/>
          <w:szCs w:val="21"/>
        </w:rPr>
        <w:t>：</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,开户银行：</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本单位投标保证金的汇款情况：（详见附件－投标保证金进</w:t>
      </w:r>
      <w:r>
        <w:rPr>
          <w:rFonts w:hint="eastAsia" w:ascii="宋体" w:hAnsi="宋体" w:eastAsia="宋体"/>
          <w:color w:val="auto"/>
          <w:sz w:val="21"/>
          <w:szCs w:val="21"/>
          <w:lang w:eastAsia="zh-CN"/>
        </w:rPr>
        <w:t>账</w:t>
      </w:r>
      <w:r>
        <w:rPr>
          <w:rFonts w:hint="eastAsia" w:ascii="宋体" w:hAnsi="宋体" w:eastAsia="宋体"/>
          <w:color w:val="auto"/>
          <w:sz w:val="21"/>
          <w:szCs w:val="21"/>
        </w:rPr>
        <w:t>单）</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汇出时间：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汇款金额：（大写）人民币</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元（小写：￥</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w:t>
      </w:r>
      <w:r>
        <w:rPr>
          <w:rFonts w:hint="eastAsia" w:ascii="宋体" w:hAnsi="宋体" w:eastAsia="宋体"/>
          <w:color w:val="auto"/>
          <w:sz w:val="21"/>
          <w:szCs w:val="21"/>
          <w:lang w:eastAsia="zh-CN"/>
        </w:rPr>
        <w:t>账户</w:t>
      </w:r>
      <w:r>
        <w:rPr>
          <w:rFonts w:hint="eastAsia" w:ascii="宋体" w:hAnsi="宋体" w:eastAsia="宋体"/>
          <w:color w:val="auto"/>
          <w:sz w:val="21"/>
          <w:szCs w:val="21"/>
        </w:rPr>
        <w:t>名称：</w:t>
      </w:r>
      <w:r>
        <w:rPr>
          <w:rFonts w:hint="eastAsia" w:ascii="宋体" w:hAnsi="宋体" w:eastAsia="宋体"/>
          <w:color w:val="auto"/>
          <w:sz w:val="21"/>
          <w:szCs w:val="21"/>
          <w:u w:val="single"/>
        </w:rPr>
        <w:t xml:space="preserve">  （必须是投标时使用的</w:t>
      </w:r>
      <w:r>
        <w:rPr>
          <w:rFonts w:hint="eastAsia" w:ascii="宋体" w:hAnsi="宋体" w:eastAsia="宋体"/>
          <w:color w:val="auto"/>
          <w:sz w:val="21"/>
          <w:szCs w:val="21"/>
          <w:u w:val="single"/>
          <w:lang w:eastAsia="zh-CN"/>
        </w:rPr>
        <w:t>账</w:t>
      </w:r>
      <w:r>
        <w:rPr>
          <w:rFonts w:hint="eastAsia" w:ascii="宋体" w:hAnsi="宋体" w:eastAsia="宋体"/>
          <w:color w:val="auto"/>
          <w:sz w:val="21"/>
          <w:szCs w:val="21"/>
          <w:u w:val="single"/>
        </w:rPr>
        <w:t xml:space="preserve">户名）   </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lang w:eastAsia="zh-CN"/>
        </w:rPr>
        <w:t>账</w:t>
      </w:r>
      <w:r>
        <w:rPr>
          <w:rFonts w:hint="eastAsia" w:ascii="宋体" w:hAnsi="宋体" w:eastAsia="宋体"/>
          <w:color w:val="auto"/>
          <w:sz w:val="21"/>
          <w:szCs w:val="21"/>
        </w:rPr>
        <w:t xml:space="preserve">        号：</w:t>
      </w:r>
      <w:r>
        <w:rPr>
          <w:rFonts w:hint="eastAsia" w:ascii="宋体" w:hAnsi="宋体" w:eastAsia="宋体"/>
          <w:color w:val="auto"/>
          <w:sz w:val="21"/>
          <w:szCs w:val="21"/>
          <w:u w:val="single"/>
        </w:rPr>
        <w:t xml:space="preserve">  （必须是投标时使用的</w:t>
      </w:r>
      <w:r>
        <w:rPr>
          <w:rFonts w:hint="eastAsia" w:ascii="宋体" w:hAnsi="宋体" w:eastAsia="宋体"/>
          <w:color w:val="auto"/>
          <w:sz w:val="21"/>
          <w:szCs w:val="21"/>
          <w:u w:val="single"/>
          <w:lang w:eastAsia="zh-CN"/>
        </w:rPr>
        <w:t>账号</w:t>
      </w:r>
      <w:r>
        <w:rPr>
          <w:rFonts w:hint="eastAsia" w:ascii="宋体" w:hAnsi="宋体" w:eastAsia="宋体"/>
          <w:color w:val="auto"/>
          <w:sz w:val="21"/>
          <w:szCs w:val="21"/>
          <w:u w:val="single"/>
        </w:rPr>
        <w:t xml:space="preserve">）     </w:t>
      </w:r>
    </w:p>
    <w:p>
      <w:pPr>
        <w:spacing w:after="0" w:line="360" w:lineRule="auto"/>
        <w:ind w:firstLine="420" w:firstLineChars="200"/>
        <w:rPr>
          <w:rFonts w:ascii="宋体" w:hAnsi="宋体" w:eastAsia="宋体"/>
          <w:color w:val="auto"/>
          <w:sz w:val="21"/>
          <w:szCs w:val="21"/>
          <w:u w:val="single"/>
        </w:rPr>
      </w:pPr>
      <w:r>
        <w:rPr>
          <w:rFonts w:hint="eastAsia" w:ascii="宋体" w:hAnsi="宋体" w:eastAsia="宋体"/>
          <w:color w:val="auto"/>
          <w:sz w:val="21"/>
          <w:szCs w:val="21"/>
        </w:rPr>
        <w:t>开 户  银 行：</w:t>
      </w:r>
      <w:r>
        <w:rPr>
          <w:rFonts w:hint="eastAsia" w:ascii="宋体" w:hAnsi="宋体" w:eastAsia="宋体"/>
          <w:color w:val="auto"/>
          <w:sz w:val="21"/>
          <w:szCs w:val="21"/>
          <w:u w:val="single"/>
        </w:rPr>
        <w:t xml:space="preserve">  （      银行   分行  支行    ）</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本单位谨承诺上述资料是正确、真实的，如因上述证明与事实不符导致的一切损失，本单位保证承担赔偿等一切法律责任。</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投标保证金退回时，请按上述资料退回。</w:t>
      </w:r>
    </w:p>
    <w:p>
      <w:pPr>
        <w:spacing w:after="0" w:line="360" w:lineRule="auto"/>
        <w:ind w:right="884" w:rightChars="402"/>
        <w:jc w:val="right"/>
        <w:rPr>
          <w:rFonts w:ascii="宋体" w:hAnsi="宋体" w:eastAsia="宋体"/>
          <w:color w:val="auto"/>
          <w:sz w:val="21"/>
          <w:szCs w:val="21"/>
        </w:rPr>
      </w:pPr>
      <w:r>
        <w:rPr>
          <w:rFonts w:hint="eastAsia" w:ascii="宋体" w:hAnsi="宋体" w:eastAsia="宋体"/>
          <w:color w:val="auto"/>
          <w:sz w:val="21"/>
          <w:szCs w:val="21"/>
        </w:rPr>
        <w:t>（单位公章）</w:t>
      </w:r>
    </w:p>
    <w:p>
      <w:pPr>
        <w:spacing w:after="0" w:line="360" w:lineRule="auto"/>
        <w:ind w:right="658" w:rightChars="299"/>
        <w:jc w:val="right"/>
        <w:rPr>
          <w:rFonts w:ascii="宋体" w:hAnsi="宋体" w:eastAsia="宋体"/>
          <w:color w:val="auto"/>
          <w:sz w:val="21"/>
          <w:szCs w:val="21"/>
        </w:rPr>
      </w:pPr>
      <w:r>
        <w:rPr>
          <w:rFonts w:hint="eastAsia" w:ascii="宋体" w:hAnsi="宋体" w:eastAsia="宋体"/>
          <w:color w:val="auto"/>
          <w:sz w:val="21"/>
          <w:szCs w:val="21"/>
        </w:rPr>
        <w:t>年 月 日</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单位名称：</w:t>
      </w:r>
      <w:r>
        <w:rPr>
          <w:rFonts w:hint="eastAsia" w:ascii="宋体" w:hAnsi="宋体" w:eastAsia="宋体"/>
          <w:color w:val="auto"/>
          <w:sz w:val="21"/>
          <w:szCs w:val="21"/>
          <w:u w:val="single"/>
        </w:rPr>
        <w:t xml:space="preserve">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单位地址：</w:t>
      </w:r>
      <w:r>
        <w:rPr>
          <w:rFonts w:hint="eastAsia" w:ascii="宋体" w:hAnsi="宋体" w:eastAsia="宋体"/>
          <w:color w:val="auto"/>
          <w:sz w:val="21"/>
          <w:szCs w:val="21"/>
          <w:u w:val="single"/>
        </w:rPr>
        <w:t xml:space="preserve">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联系人：</w:t>
      </w:r>
      <w:r>
        <w:rPr>
          <w:rFonts w:hint="eastAsia" w:ascii="宋体" w:hAnsi="宋体" w:eastAsia="宋体"/>
          <w:color w:val="auto"/>
          <w:sz w:val="21"/>
          <w:szCs w:val="21"/>
          <w:u w:val="single"/>
        </w:rPr>
        <w:t xml:space="preserve">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单位电话：</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联系人手机：</w:t>
      </w:r>
      <w:r>
        <w:rPr>
          <w:rFonts w:hint="eastAsia" w:ascii="宋体" w:hAnsi="宋体" w:eastAsia="宋体"/>
          <w:color w:val="auto"/>
          <w:sz w:val="21"/>
          <w:szCs w:val="21"/>
          <w:u w:val="single"/>
        </w:rPr>
        <w:t xml:space="preserve">              </w:t>
      </w:r>
    </w:p>
    <w:p>
      <w:pPr>
        <w:spacing w:after="0" w:line="360" w:lineRule="auto"/>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br w:type="page"/>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附：我方投标保证金汇款凭证</w:t>
      </w:r>
    </w:p>
    <w:tbl>
      <w:tblPr>
        <w:tblStyle w:val="22"/>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9" w:hRule="atLeast"/>
        </w:trPr>
        <w:tc>
          <w:tcPr>
            <w:tcW w:w="8953" w:type="dxa"/>
            <w:vAlign w:val="center"/>
          </w:tcPr>
          <w:p>
            <w:pPr>
              <w:tabs>
                <w:tab w:val="left" w:pos="3885"/>
              </w:tabs>
              <w:spacing w:line="360" w:lineRule="auto"/>
              <w:jc w:val="center"/>
              <w:rPr>
                <w:rFonts w:ascii="宋体" w:hAnsi="宋体" w:eastAsia="宋体"/>
                <w:color w:val="auto"/>
                <w:sz w:val="21"/>
                <w:szCs w:val="21"/>
              </w:rPr>
            </w:pPr>
            <w:r>
              <w:rPr>
                <w:rFonts w:hint="eastAsia" w:ascii="宋体" w:hAnsi="宋体" w:eastAsia="宋体"/>
                <w:color w:val="auto"/>
                <w:sz w:val="21"/>
                <w:szCs w:val="21"/>
              </w:rPr>
              <w:t>（粘贴汇款单或转账</w:t>
            </w:r>
            <w:r>
              <w:rPr>
                <w:rFonts w:ascii="宋体" w:hAnsi="宋体" w:eastAsia="宋体"/>
                <w:color w:val="auto"/>
                <w:sz w:val="21"/>
                <w:szCs w:val="21"/>
              </w:rPr>
              <w:t>凭证</w:t>
            </w:r>
            <w:r>
              <w:rPr>
                <w:rFonts w:hint="eastAsia" w:ascii="宋体" w:hAnsi="宋体" w:eastAsia="宋体"/>
                <w:color w:val="auto"/>
                <w:sz w:val="21"/>
                <w:szCs w:val="21"/>
              </w:rPr>
              <w:t>复印件，并在骑缝上加盖投标人公章，或是直接把转账</w:t>
            </w:r>
            <w:r>
              <w:rPr>
                <w:rFonts w:ascii="宋体" w:hAnsi="宋体" w:eastAsia="宋体"/>
                <w:color w:val="auto"/>
                <w:sz w:val="21"/>
                <w:szCs w:val="21"/>
              </w:rPr>
              <w:t>凭证</w:t>
            </w:r>
            <w:r>
              <w:rPr>
                <w:rFonts w:hint="eastAsia" w:ascii="宋体" w:hAnsi="宋体" w:eastAsia="宋体"/>
                <w:color w:val="auto"/>
                <w:sz w:val="21"/>
                <w:szCs w:val="21"/>
              </w:rPr>
              <w:t>复印到此张纸上）</w:t>
            </w:r>
          </w:p>
        </w:tc>
      </w:tr>
    </w:tbl>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注：此表既要装订在投标文件中，又要按投标人须知的规定与开标一览表、投标保证金汇款底单复印件及授权委托书一同密封装入开标文件，开标文件单独提交。</w:t>
      </w:r>
    </w:p>
    <w:p>
      <w:pPr>
        <w:spacing w:line="360" w:lineRule="auto"/>
        <w:rPr>
          <w:rFonts w:ascii="宋体" w:hAnsi="宋体" w:eastAsia="宋体"/>
          <w:color w:val="auto"/>
          <w:sz w:val="21"/>
          <w:szCs w:val="21"/>
        </w:rPr>
      </w:pPr>
    </w:p>
    <w:p>
      <w:pPr>
        <w:spacing w:line="360" w:lineRule="auto"/>
        <w:rPr>
          <w:rFonts w:ascii="宋体" w:hAnsi="宋体" w:eastAsia="宋体"/>
          <w:color w:val="auto"/>
          <w:sz w:val="21"/>
          <w:szCs w:val="21"/>
        </w:rPr>
      </w:pPr>
      <w:r>
        <w:rPr>
          <w:rFonts w:hint="eastAsia" w:ascii="宋体" w:hAnsi="宋体" w:eastAsia="宋体"/>
          <w:color w:val="auto"/>
          <w:sz w:val="21"/>
          <w:szCs w:val="21"/>
        </w:rPr>
        <w:br w:type="page"/>
      </w:r>
    </w:p>
    <w:p>
      <w:pPr>
        <w:pStyle w:val="3"/>
        <w:spacing w:before="0" w:after="0" w:line="360" w:lineRule="auto"/>
        <w:rPr>
          <w:rFonts w:hint="eastAsia" w:ascii="宋体" w:hAnsi="宋体" w:eastAsia="宋体"/>
          <w:color w:val="auto"/>
          <w:sz w:val="21"/>
          <w:szCs w:val="21"/>
        </w:rPr>
      </w:pPr>
      <w:bookmarkStart w:id="171" w:name="_Toc21744"/>
      <w:r>
        <w:rPr>
          <w:rFonts w:hint="eastAsia"/>
          <w:color w:val="auto"/>
          <w:sz w:val="28"/>
          <w:szCs w:val="28"/>
          <w:lang w:val="en-US" w:eastAsia="zh-CN"/>
        </w:rPr>
        <w:t>第七部分 附件-开标文件格式</w:t>
      </w:r>
      <w:bookmarkEnd w:id="171"/>
    </w:p>
    <w:p>
      <w:pPr>
        <w:pStyle w:val="5"/>
        <w:widowControl w:val="0"/>
        <w:overflowPunct w:val="0"/>
        <w:spacing w:before="0" w:after="0" w:line="360" w:lineRule="auto"/>
        <w:rPr>
          <w:rFonts w:ascii="宋体" w:hAnsi="宋体" w:eastAsia="宋体"/>
          <w:color w:val="auto"/>
          <w:sz w:val="21"/>
          <w:szCs w:val="21"/>
        </w:rPr>
      </w:pPr>
      <w:bookmarkStart w:id="172" w:name="_Toc16536"/>
      <w:r>
        <w:rPr>
          <w:rFonts w:hint="eastAsia" w:ascii="宋体" w:hAnsi="宋体" w:eastAsia="宋体"/>
          <w:color w:val="auto"/>
          <w:sz w:val="21"/>
          <w:szCs w:val="21"/>
        </w:rPr>
        <w:t>附件</w:t>
      </w:r>
      <w:r>
        <w:rPr>
          <w:rFonts w:hint="eastAsia" w:ascii="宋体" w:hAnsi="宋体" w:eastAsia="宋体"/>
          <w:color w:val="auto"/>
          <w:sz w:val="21"/>
          <w:szCs w:val="21"/>
          <w:lang w:val="en-US" w:eastAsia="zh-CN"/>
        </w:rPr>
        <w:t>1</w:t>
      </w:r>
      <w:r>
        <w:rPr>
          <w:rFonts w:hint="eastAsia" w:ascii="宋体" w:hAnsi="宋体" w:eastAsia="宋体"/>
          <w:color w:val="auto"/>
          <w:sz w:val="21"/>
          <w:szCs w:val="21"/>
        </w:rPr>
        <w:t>.开标一览表格式</w:t>
      </w:r>
      <w:bookmarkEnd w:id="172"/>
    </w:p>
    <w:p>
      <w:pPr>
        <w:spacing w:line="360" w:lineRule="auto"/>
        <w:jc w:val="center"/>
        <w:rPr>
          <w:rFonts w:ascii="黑体" w:eastAsia="黑体"/>
          <w:color w:val="auto"/>
          <w:sz w:val="32"/>
          <w:szCs w:val="32"/>
        </w:rPr>
      </w:pPr>
      <w:r>
        <w:rPr>
          <w:rFonts w:hint="eastAsia" w:ascii="黑体" w:eastAsia="黑体"/>
          <w:color w:val="auto"/>
          <w:sz w:val="32"/>
          <w:szCs w:val="32"/>
        </w:rPr>
        <w:t>开标一览表</w:t>
      </w:r>
    </w:p>
    <w:p>
      <w:pPr>
        <w:spacing w:line="360" w:lineRule="auto"/>
        <w:rPr>
          <w:color w:val="auto"/>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投标人名称：</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采购项目编号：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w:t>
      </w:r>
    </w:p>
    <w:tbl>
      <w:tblPr>
        <w:tblStyle w:val="22"/>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3085"/>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2714" w:type="dxa"/>
            <w:vAlign w:val="center"/>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项目名称</w:t>
            </w:r>
          </w:p>
        </w:tc>
        <w:tc>
          <w:tcPr>
            <w:tcW w:w="3085" w:type="dxa"/>
            <w:vAlign w:val="center"/>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投标总价</w:t>
            </w:r>
          </w:p>
        </w:tc>
        <w:tc>
          <w:tcPr>
            <w:tcW w:w="3262" w:type="dxa"/>
            <w:vAlign w:val="center"/>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2714" w:type="dxa"/>
            <w:vMerge w:val="restart"/>
            <w:vAlign w:val="top"/>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center"/>
              <w:textAlignment w:val="auto"/>
              <w:rPr>
                <w:rFonts w:hint="eastAsia" w:ascii="宋体" w:hAnsi="宋体" w:eastAsia="宋体"/>
                <w:color w:val="auto"/>
                <w:sz w:val="21"/>
                <w:szCs w:val="21"/>
              </w:rPr>
            </w:pPr>
          </w:p>
        </w:tc>
        <w:tc>
          <w:tcPr>
            <w:tcW w:w="3085" w:type="dxa"/>
            <w:vAlign w:val="center"/>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both"/>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小写：</w:t>
            </w:r>
          </w:p>
        </w:tc>
        <w:tc>
          <w:tcPr>
            <w:tcW w:w="3262" w:type="dxa"/>
            <w:vMerge w:val="restart"/>
            <w:vAlign w:val="top"/>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center"/>
              <w:textAlignment w:val="auto"/>
              <w:rPr>
                <w:rFonts w:hint="eastAsia"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2714" w:type="dxa"/>
            <w:vMerge w:val="continue"/>
            <w:vAlign w:val="top"/>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both"/>
              <w:textAlignment w:val="auto"/>
              <w:rPr>
                <w:color w:val="auto"/>
              </w:rPr>
            </w:pPr>
          </w:p>
        </w:tc>
        <w:tc>
          <w:tcPr>
            <w:tcW w:w="3085" w:type="dxa"/>
            <w:vAlign w:val="center"/>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both"/>
              <w:textAlignment w:val="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大写：</w:t>
            </w:r>
          </w:p>
        </w:tc>
        <w:tc>
          <w:tcPr>
            <w:tcW w:w="3262" w:type="dxa"/>
            <w:vMerge w:val="continue"/>
            <w:vAlign w:val="top"/>
          </w:tcPr>
          <w:p>
            <w:pPr>
              <w:widowControl/>
              <w:tabs>
                <w:tab w:val="left" w:pos="654"/>
                <w:tab w:val="left" w:pos="1734"/>
                <w:tab w:val="left" w:pos="2814"/>
                <w:tab w:val="left" w:pos="3894"/>
                <w:tab w:val="left" w:pos="5334"/>
                <w:tab w:val="left" w:pos="6414"/>
                <w:tab w:val="left" w:pos="7254"/>
                <w:tab w:val="left" w:pos="8574"/>
                <w:tab w:val="left" w:pos="9654"/>
              </w:tabs>
              <w:wordWrap/>
              <w:adjustRightInd w:val="0"/>
              <w:snapToGrid w:val="0"/>
              <w:spacing w:after="0" w:line="360" w:lineRule="auto"/>
              <w:ind w:left="0"/>
              <w:jc w:val="both"/>
              <w:textAlignment w:val="auto"/>
              <w:rPr>
                <w:rFonts w:hint="eastAsia" w:ascii="宋体" w:hAnsi="宋体" w:eastAsia="宋体"/>
                <w:color w:val="auto"/>
                <w:sz w:val="21"/>
                <w:szCs w:val="21"/>
                <w:lang w:eastAsia="zh-CN"/>
              </w:rPr>
            </w:pPr>
          </w:p>
        </w:tc>
      </w:tr>
    </w:tbl>
    <w:p>
      <w:pPr>
        <w:spacing w:after="0" w:line="360" w:lineRule="auto"/>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投标人盖章：</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日期：</w:t>
      </w:r>
    </w:p>
    <w:p>
      <w:pPr>
        <w:spacing w:after="0" w:line="360" w:lineRule="auto"/>
        <w:ind w:firstLine="359" w:firstLineChars="171"/>
        <w:rPr>
          <w:rFonts w:ascii="宋体" w:hAnsi="宋体" w:eastAsia="宋体"/>
          <w:color w:val="auto"/>
          <w:sz w:val="21"/>
          <w:szCs w:val="21"/>
        </w:rPr>
      </w:pPr>
    </w:p>
    <w:p>
      <w:pPr>
        <w:spacing w:after="0" w:line="360" w:lineRule="auto"/>
        <w:ind w:left="391" w:hanging="390" w:hangingChars="186"/>
        <w:rPr>
          <w:rFonts w:ascii="宋体" w:hAnsi="宋体" w:eastAsia="宋体"/>
          <w:color w:val="auto"/>
          <w:sz w:val="21"/>
          <w:szCs w:val="21"/>
        </w:rPr>
      </w:pPr>
      <w:r>
        <w:rPr>
          <w:rFonts w:hint="eastAsia" w:ascii="宋体" w:hAnsi="宋体" w:eastAsia="宋体"/>
          <w:color w:val="auto"/>
          <w:sz w:val="21"/>
          <w:szCs w:val="21"/>
        </w:rPr>
        <w:t xml:space="preserve">       注：1、投标总价栏须</w:t>
      </w:r>
      <w:r>
        <w:rPr>
          <w:rFonts w:ascii="宋体" w:hAnsi="宋体" w:eastAsia="宋体"/>
          <w:color w:val="auto"/>
          <w:sz w:val="21"/>
          <w:szCs w:val="21"/>
        </w:rPr>
        <w:t>用</w:t>
      </w:r>
      <w:r>
        <w:rPr>
          <w:rFonts w:hint="eastAsia" w:ascii="宋体" w:hAnsi="宋体" w:eastAsia="宋体"/>
          <w:color w:val="auto"/>
          <w:sz w:val="21"/>
          <w:szCs w:val="21"/>
        </w:rPr>
        <w:t>大写金额和小写金额两种方式</w:t>
      </w:r>
      <w:r>
        <w:rPr>
          <w:rFonts w:ascii="宋体" w:hAnsi="宋体" w:eastAsia="宋体"/>
          <w:color w:val="auto"/>
          <w:sz w:val="21"/>
          <w:szCs w:val="21"/>
        </w:rPr>
        <w:t>表示的投标总价</w:t>
      </w:r>
      <w:r>
        <w:rPr>
          <w:rFonts w:hint="eastAsia" w:ascii="宋体" w:hAnsi="宋体" w:eastAsia="宋体"/>
          <w:color w:val="auto"/>
          <w:sz w:val="21"/>
          <w:szCs w:val="21"/>
        </w:rPr>
        <w:t>，报价保留小数点后两位。投标总价大小写不一致，以大写为准。投标总价必须准确唯一且应包含招标文件要求的所有费用。</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2、此表应按投标人须知的规定密封标记并与法人代表证明书、法定代表人授权书（法人投标无需提交授权书）</w:t>
      </w:r>
      <w:r>
        <w:rPr>
          <w:rFonts w:hint="eastAsia" w:ascii="宋体" w:hAnsi="宋体" w:eastAsia="宋体"/>
          <w:color w:val="auto"/>
          <w:sz w:val="21"/>
          <w:szCs w:val="21"/>
          <w:lang w:eastAsia="zh-CN"/>
        </w:rPr>
        <w:t>一同密封提交。还须包括并不限于：投标保证金支付凭证银行汇款底单和投标保证金汇入情况说明。</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3、未按招标文件要求报价、填写开标一览表是导致投标人废标的常见问题，请投标人仔细填写，认真核对。</w:t>
      </w:r>
    </w:p>
    <w:p>
      <w:pPr>
        <w:spacing w:line="360" w:lineRule="auto"/>
        <w:rPr>
          <w:rFonts w:hint="eastAsia"/>
          <w:color w:val="auto"/>
          <w:sz w:val="28"/>
          <w:szCs w:val="28"/>
          <w:lang w:val="en-US" w:eastAsia="zh-CN"/>
        </w:rPr>
      </w:pPr>
    </w:p>
    <w:p>
      <w:pPr>
        <w:spacing w:line="360" w:lineRule="auto"/>
        <w:rPr>
          <w:rFonts w:hint="eastAsia"/>
          <w:color w:val="auto"/>
          <w:sz w:val="28"/>
          <w:szCs w:val="28"/>
          <w:lang w:val="en-US" w:eastAsia="zh-CN"/>
        </w:rPr>
      </w:pPr>
      <w:r>
        <w:rPr>
          <w:rFonts w:hint="eastAsia"/>
          <w:color w:val="auto"/>
          <w:sz w:val="28"/>
          <w:szCs w:val="28"/>
          <w:lang w:val="en-US" w:eastAsia="zh-CN"/>
        </w:rPr>
        <w:br w:type="page"/>
      </w:r>
    </w:p>
    <w:p>
      <w:pPr>
        <w:pStyle w:val="5"/>
        <w:widowControl w:val="0"/>
        <w:overflowPunct w:val="0"/>
        <w:spacing w:before="0" w:after="0" w:line="360" w:lineRule="auto"/>
        <w:rPr>
          <w:rFonts w:ascii="宋体" w:hAnsi="宋体" w:eastAsia="宋体"/>
          <w:color w:val="auto"/>
          <w:sz w:val="21"/>
          <w:szCs w:val="21"/>
        </w:rPr>
      </w:pPr>
      <w:bookmarkStart w:id="173" w:name="_Toc22082"/>
      <w:r>
        <w:rPr>
          <w:rFonts w:hint="eastAsia" w:ascii="宋体" w:hAnsi="宋体" w:eastAsia="宋体"/>
          <w:color w:val="auto"/>
          <w:sz w:val="21"/>
          <w:szCs w:val="21"/>
        </w:rPr>
        <w:t>附件</w:t>
      </w:r>
      <w:r>
        <w:rPr>
          <w:rFonts w:hint="eastAsia" w:ascii="宋体" w:hAnsi="宋体" w:eastAsia="宋体"/>
          <w:color w:val="auto"/>
          <w:sz w:val="21"/>
          <w:szCs w:val="21"/>
          <w:lang w:val="en-US" w:eastAsia="zh-CN"/>
        </w:rPr>
        <w:t>2</w:t>
      </w:r>
      <w:r>
        <w:rPr>
          <w:rFonts w:hint="eastAsia" w:ascii="宋体" w:hAnsi="宋体" w:eastAsia="宋体"/>
          <w:color w:val="auto"/>
          <w:sz w:val="21"/>
          <w:szCs w:val="21"/>
        </w:rPr>
        <w:t>. 法定代表人证明书格式</w:t>
      </w:r>
      <w:bookmarkEnd w:id="173"/>
    </w:p>
    <w:p>
      <w:pPr>
        <w:spacing w:line="360" w:lineRule="auto"/>
        <w:jc w:val="center"/>
        <w:rPr>
          <w:rFonts w:ascii="黑体" w:eastAsia="黑体"/>
          <w:color w:val="auto"/>
          <w:sz w:val="28"/>
          <w:szCs w:val="28"/>
        </w:rPr>
      </w:pPr>
      <w:r>
        <w:rPr>
          <w:rFonts w:hint="eastAsia" w:ascii="黑体" w:eastAsia="黑体"/>
          <w:color w:val="auto"/>
          <w:sz w:val="28"/>
          <w:szCs w:val="28"/>
        </w:rPr>
        <w:t>法定代表人证明书</w:t>
      </w:r>
    </w:p>
    <w:p>
      <w:pPr>
        <w:pStyle w:val="25"/>
        <w:spacing w:line="360" w:lineRule="auto"/>
        <w:ind w:firstLine="0" w:firstLineChars="0"/>
        <w:rPr>
          <w:rFonts w:ascii="宋体" w:eastAsia="宋体"/>
          <w:color w:val="auto"/>
          <w:sz w:val="21"/>
          <w:szCs w:val="21"/>
        </w:rPr>
      </w:pPr>
      <w:r>
        <w:rPr>
          <w:rFonts w:hint="eastAsia" w:ascii="宋体" w:eastAsia="宋体"/>
          <w:color w:val="auto"/>
          <w:sz w:val="21"/>
          <w:szCs w:val="21"/>
        </w:rPr>
        <w:t>致：三方诚信招标有限公司东莞分公司</w:t>
      </w:r>
    </w:p>
    <w:p>
      <w:pPr>
        <w:pStyle w:val="25"/>
        <w:spacing w:line="360" w:lineRule="auto"/>
        <w:ind w:firstLine="433"/>
        <w:rPr>
          <w:rFonts w:ascii="宋体" w:eastAsia="宋体"/>
          <w:color w:val="auto"/>
          <w:sz w:val="21"/>
          <w:szCs w:val="21"/>
        </w:rPr>
      </w:pPr>
    </w:p>
    <w:p>
      <w:pPr>
        <w:pStyle w:val="25"/>
        <w:spacing w:line="360" w:lineRule="auto"/>
        <w:ind w:firstLine="433"/>
        <w:rPr>
          <w:rFonts w:ascii="宋体" w:eastAsia="宋体"/>
          <w:color w:val="auto"/>
          <w:sz w:val="21"/>
          <w:szCs w:val="21"/>
          <w:u w:val="single"/>
        </w:rPr>
      </w:pPr>
      <w:r>
        <w:rPr>
          <w:rFonts w:hint="eastAsia" w:ascii="宋体" w:eastAsia="宋体"/>
          <w:color w:val="auto"/>
          <w:sz w:val="21"/>
          <w:szCs w:val="21"/>
        </w:rPr>
        <w:t>投标人名称:</w:t>
      </w:r>
    </w:p>
    <w:p>
      <w:pPr>
        <w:pStyle w:val="25"/>
        <w:spacing w:line="360" w:lineRule="auto"/>
        <w:ind w:firstLine="433"/>
        <w:rPr>
          <w:rFonts w:ascii="宋体" w:eastAsia="宋体"/>
          <w:color w:val="auto"/>
          <w:sz w:val="21"/>
          <w:szCs w:val="21"/>
          <w:u w:val="single"/>
        </w:rPr>
      </w:pPr>
      <w:r>
        <w:rPr>
          <w:rFonts w:hint="eastAsia" w:ascii="宋体" w:eastAsia="宋体"/>
          <w:color w:val="auto"/>
          <w:sz w:val="21"/>
          <w:szCs w:val="21"/>
        </w:rPr>
        <w:t>单 位 性质：</w:t>
      </w:r>
    </w:p>
    <w:p>
      <w:pPr>
        <w:pStyle w:val="25"/>
        <w:spacing w:line="360" w:lineRule="auto"/>
        <w:ind w:firstLine="433"/>
        <w:rPr>
          <w:rFonts w:ascii="宋体" w:eastAsia="宋体"/>
          <w:color w:val="auto"/>
          <w:sz w:val="21"/>
          <w:szCs w:val="21"/>
          <w:u w:val="single"/>
        </w:rPr>
      </w:pPr>
      <w:r>
        <w:rPr>
          <w:rFonts w:hint="eastAsia" w:ascii="宋体" w:eastAsia="宋体"/>
          <w:color w:val="auto"/>
          <w:sz w:val="21"/>
          <w:szCs w:val="21"/>
        </w:rPr>
        <w:t>地      址：</w:t>
      </w:r>
    </w:p>
    <w:p>
      <w:pPr>
        <w:pStyle w:val="25"/>
        <w:spacing w:line="360" w:lineRule="auto"/>
        <w:ind w:firstLine="433"/>
        <w:rPr>
          <w:rFonts w:ascii="宋体" w:eastAsia="宋体"/>
          <w:color w:val="auto"/>
          <w:sz w:val="21"/>
          <w:szCs w:val="21"/>
        </w:rPr>
      </w:pPr>
      <w:r>
        <w:rPr>
          <w:rFonts w:hint="eastAsia" w:ascii="宋体" w:eastAsia="宋体"/>
          <w:color w:val="auto"/>
          <w:sz w:val="21"/>
          <w:szCs w:val="21"/>
        </w:rPr>
        <w:t>成 立 时间：</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5"/>
        <w:spacing w:line="360" w:lineRule="auto"/>
        <w:ind w:firstLine="433"/>
        <w:rPr>
          <w:rFonts w:ascii="宋体" w:eastAsia="宋体"/>
          <w:color w:val="auto"/>
          <w:sz w:val="21"/>
          <w:szCs w:val="21"/>
        </w:rPr>
      </w:pPr>
      <w:r>
        <w:rPr>
          <w:rFonts w:hint="eastAsia" w:ascii="宋体" w:eastAsia="宋体"/>
          <w:color w:val="auto"/>
          <w:sz w:val="21"/>
          <w:szCs w:val="21"/>
        </w:rPr>
        <w:t>经 营 期限：</w:t>
      </w:r>
      <w:r>
        <w:rPr>
          <w:rFonts w:hint="eastAsia" w:ascii="宋体" w:eastAsia="宋体"/>
          <w:color w:val="auto"/>
          <w:sz w:val="21"/>
          <w:szCs w:val="21"/>
          <w:u w:val="single"/>
        </w:rPr>
        <w:t xml:space="preserve">                                      </w:t>
      </w:r>
    </w:p>
    <w:p>
      <w:pPr>
        <w:pStyle w:val="25"/>
        <w:spacing w:line="360" w:lineRule="auto"/>
        <w:ind w:firstLine="433"/>
        <w:rPr>
          <w:rFonts w:ascii="宋体" w:eastAsia="宋体"/>
          <w:color w:val="auto"/>
          <w:sz w:val="21"/>
          <w:szCs w:val="21"/>
        </w:rPr>
      </w:pPr>
      <w:r>
        <w:rPr>
          <w:rFonts w:hint="eastAsia" w:ascii="宋体" w:eastAsia="宋体"/>
          <w:color w:val="auto"/>
          <w:sz w:val="21"/>
          <w:szCs w:val="21"/>
        </w:rPr>
        <w:t>姓名：</w:t>
      </w:r>
      <w:r>
        <w:rPr>
          <w:rFonts w:hint="eastAsia" w:ascii="宋体" w:eastAsia="宋体"/>
          <w:color w:val="auto"/>
          <w:sz w:val="21"/>
          <w:szCs w:val="21"/>
          <w:u w:val="single"/>
        </w:rPr>
        <w:t xml:space="preserve">            </w:t>
      </w:r>
      <w:r>
        <w:rPr>
          <w:rFonts w:hint="eastAsia" w:ascii="宋体" w:eastAsia="宋体"/>
          <w:color w:val="auto"/>
          <w:sz w:val="21"/>
          <w:szCs w:val="21"/>
        </w:rPr>
        <w:t>性别：</w:t>
      </w:r>
      <w:r>
        <w:rPr>
          <w:rFonts w:hint="eastAsia" w:ascii="宋体" w:eastAsia="宋体"/>
          <w:color w:val="auto"/>
          <w:sz w:val="21"/>
          <w:szCs w:val="21"/>
          <w:u w:val="single"/>
        </w:rPr>
        <w:t xml:space="preserve">            </w:t>
      </w:r>
      <w:r>
        <w:rPr>
          <w:rFonts w:hint="eastAsia" w:ascii="宋体" w:eastAsia="宋体"/>
          <w:color w:val="auto"/>
          <w:sz w:val="21"/>
          <w:szCs w:val="21"/>
        </w:rPr>
        <w:t>年龄：</w:t>
      </w:r>
      <w:r>
        <w:rPr>
          <w:rFonts w:hint="eastAsia" w:ascii="宋体" w:eastAsia="宋体"/>
          <w:color w:val="auto"/>
          <w:sz w:val="21"/>
          <w:szCs w:val="21"/>
          <w:u w:val="single"/>
        </w:rPr>
        <w:t xml:space="preserve">            </w:t>
      </w: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5"/>
        <w:spacing w:line="360" w:lineRule="auto"/>
        <w:ind w:firstLine="433"/>
        <w:rPr>
          <w:rFonts w:ascii="宋体" w:eastAsia="宋体"/>
          <w:color w:val="auto"/>
          <w:sz w:val="21"/>
          <w:szCs w:val="21"/>
        </w:rPr>
      </w:pPr>
      <w:r>
        <w:rPr>
          <w:rFonts w:hint="eastAsia" w:ascii="宋体" w:eastAsia="宋体"/>
          <w:color w:val="auto"/>
          <w:sz w:val="21"/>
          <w:szCs w:val="21"/>
        </w:rPr>
        <w:t>系</w:t>
      </w:r>
      <w:r>
        <w:rPr>
          <w:rFonts w:hint="eastAsia" w:ascii="宋体" w:eastAsia="宋体"/>
          <w:color w:val="auto"/>
          <w:sz w:val="21"/>
          <w:szCs w:val="21"/>
          <w:u w:val="single"/>
        </w:rPr>
        <w:t xml:space="preserve">                                </w:t>
      </w:r>
      <w:r>
        <w:rPr>
          <w:rFonts w:hint="eastAsia" w:ascii="宋体" w:eastAsia="宋体"/>
          <w:color w:val="auto"/>
          <w:sz w:val="21"/>
          <w:szCs w:val="21"/>
        </w:rPr>
        <w:t>（投标人名称）的法定代表人。</w:t>
      </w:r>
    </w:p>
    <w:p>
      <w:pPr>
        <w:spacing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特此证明。</w:t>
      </w:r>
    </w:p>
    <w:p>
      <w:pPr>
        <w:pStyle w:val="25"/>
        <w:spacing w:line="360" w:lineRule="auto"/>
        <w:ind w:firstLine="3517" w:firstLineChars="1675"/>
        <w:rPr>
          <w:rFonts w:ascii="宋体" w:eastAsia="宋体"/>
          <w:color w:val="auto"/>
          <w:sz w:val="21"/>
          <w:szCs w:val="21"/>
        </w:rPr>
      </w:pPr>
    </w:p>
    <w:p>
      <w:pPr>
        <w:pStyle w:val="25"/>
        <w:spacing w:line="360" w:lineRule="auto"/>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5"/>
        <w:spacing w:line="360" w:lineRule="auto"/>
        <w:ind w:firstLine="3517" w:firstLineChars="1675"/>
        <w:rPr>
          <w:rFonts w:ascii="宋体" w:eastAsia="宋体"/>
          <w:color w:val="auto"/>
          <w:sz w:val="21"/>
          <w:szCs w:val="21"/>
        </w:rPr>
      </w:pPr>
      <w:r>
        <w:rPr>
          <w:rFonts w:hint="eastAsia" w:ascii="宋体" w:eastAsia="宋体"/>
          <w:color w:val="auto"/>
          <w:sz w:val="21"/>
          <w:szCs w:val="21"/>
        </w:rPr>
        <w:t>法定代表人（签名或盖私章）：</w:t>
      </w:r>
      <w:r>
        <w:rPr>
          <w:rFonts w:hint="eastAsia" w:ascii="宋体" w:eastAsia="宋体"/>
          <w:color w:val="auto"/>
          <w:sz w:val="21"/>
          <w:szCs w:val="21"/>
          <w:u w:val="single"/>
        </w:rPr>
        <w:t xml:space="preserve">               </w:t>
      </w:r>
    </w:p>
    <w:p>
      <w:pPr>
        <w:pStyle w:val="25"/>
        <w:spacing w:line="360" w:lineRule="auto"/>
        <w:ind w:firstLine="3517" w:firstLineChars="1675"/>
        <w:rPr>
          <w:rFonts w:ascii="宋体" w:eastAsia="宋体"/>
          <w:color w:val="auto"/>
          <w:sz w:val="21"/>
          <w:szCs w:val="21"/>
        </w:rPr>
      </w:pPr>
      <w:r>
        <w:rPr>
          <w:rFonts w:hint="eastAsia" w:ascii="宋体" w:eastAsia="宋体"/>
          <w:color w:val="auto"/>
          <w:sz w:val="21"/>
          <w:szCs w:val="21"/>
        </w:rPr>
        <w:t>法定代表人联系方式：</w:t>
      </w:r>
    </w:p>
    <w:p>
      <w:pPr>
        <w:pStyle w:val="25"/>
        <w:spacing w:line="360" w:lineRule="auto"/>
        <w:ind w:firstLine="3517" w:firstLineChars="1675"/>
        <w:rPr>
          <w:rFonts w:ascii="宋体" w:eastAsia="宋体"/>
          <w:color w:val="auto"/>
          <w:sz w:val="21"/>
          <w:szCs w:val="21"/>
          <w:u w:val="single"/>
        </w:rPr>
      </w:pPr>
      <w:r>
        <w:rPr>
          <w:rFonts w:hint="eastAsia" w:ascii="宋体" w:eastAsia="宋体"/>
          <w:color w:val="auto"/>
          <w:sz w:val="21"/>
          <w:szCs w:val="21"/>
        </w:rPr>
        <w:t>身份证号码：</w:t>
      </w:r>
      <w:r>
        <w:rPr>
          <w:rFonts w:hint="eastAsia" w:ascii="宋体" w:eastAsia="宋体"/>
          <w:color w:val="auto"/>
          <w:sz w:val="21"/>
          <w:szCs w:val="21"/>
          <w:u w:val="single"/>
        </w:rPr>
        <w:t xml:space="preserve">                              </w:t>
      </w:r>
    </w:p>
    <w:p>
      <w:pPr>
        <w:pStyle w:val="25"/>
        <w:spacing w:line="360" w:lineRule="auto"/>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spacing w:line="360" w:lineRule="auto"/>
        <w:ind w:firstLine="420" w:firstLineChars="200"/>
        <w:rPr>
          <w:rFonts w:ascii="宋体" w:hAnsi="宋体" w:eastAsia="宋体"/>
          <w:color w:val="auto"/>
          <w:sz w:val="21"/>
          <w:szCs w:val="21"/>
        </w:rPr>
      </w:pPr>
    </w:p>
    <w:p>
      <w:pPr>
        <w:spacing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注：法定代表人身份证明书需附法人代表身份证复印件。</w:t>
      </w:r>
    </w:p>
    <w:tbl>
      <w:tblPr>
        <w:tblStyle w:val="22"/>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517" w:hRule="atLeast"/>
          <w:jc w:val="center"/>
        </w:trPr>
        <w:tc>
          <w:tcPr>
            <w:tcW w:w="4182" w:type="dxa"/>
            <w:vAlign w:val="center"/>
          </w:tcPr>
          <w:p>
            <w:pPr>
              <w:pStyle w:val="25"/>
              <w:spacing w:line="360" w:lineRule="auto"/>
              <w:ind w:firstLine="0" w:firstLineChars="0"/>
              <w:jc w:val="center"/>
              <w:rPr>
                <w:rFonts w:ascii="宋体" w:eastAsia="宋体"/>
                <w:color w:val="auto"/>
                <w:sz w:val="22"/>
              </w:rPr>
            </w:pPr>
            <w:r>
              <w:rPr>
                <w:rFonts w:hint="eastAsia" w:ascii="宋体" w:eastAsia="宋体"/>
                <w:color w:val="auto"/>
                <w:sz w:val="22"/>
              </w:rPr>
              <w:t>正面</w:t>
            </w:r>
          </w:p>
        </w:tc>
        <w:tc>
          <w:tcPr>
            <w:tcW w:w="4182" w:type="dxa"/>
            <w:vAlign w:val="center"/>
          </w:tcPr>
          <w:p>
            <w:pPr>
              <w:pStyle w:val="25"/>
              <w:spacing w:line="360" w:lineRule="auto"/>
              <w:ind w:firstLine="0" w:firstLineChars="0"/>
              <w:jc w:val="center"/>
              <w:rPr>
                <w:rFonts w:ascii="宋体" w:eastAsia="宋体"/>
                <w:color w:val="auto"/>
                <w:sz w:val="22"/>
              </w:rPr>
            </w:pPr>
            <w:r>
              <w:rPr>
                <w:rFonts w:hint="eastAsia" w:ascii="宋体" w:eastAsia="宋体"/>
                <w:color w:val="auto"/>
                <w:sz w:val="22"/>
              </w:rPr>
              <w:t>背面</w:t>
            </w:r>
          </w:p>
        </w:tc>
      </w:tr>
    </w:tbl>
    <w:p>
      <w:pPr>
        <w:pStyle w:val="5"/>
        <w:widowControl w:val="0"/>
        <w:overflowPunct w:val="0"/>
        <w:spacing w:before="0" w:after="0" w:line="360" w:lineRule="auto"/>
        <w:rPr>
          <w:color w:val="auto"/>
        </w:rPr>
      </w:pPr>
      <w:bookmarkStart w:id="174" w:name="_Toc6287"/>
      <w:r>
        <w:rPr>
          <w:rFonts w:hint="eastAsia" w:ascii="宋体" w:hAnsi="宋体" w:eastAsia="宋体"/>
          <w:color w:val="auto"/>
          <w:sz w:val="21"/>
          <w:szCs w:val="21"/>
        </w:rPr>
        <w:t>附件</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.法定代表人授权书格式</w:t>
      </w:r>
      <w:bookmarkEnd w:id="174"/>
    </w:p>
    <w:p>
      <w:pPr>
        <w:spacing w:line="360" w:lineRule="auto"/>
        <w:rPr>
          <w:color w:val="auto"/>
        </w:rPr>
      </w:pPr>
    </w:p>
    <w:p>
      <w:pPr>
        <w:spacing w:line="360" w:lineRule="auto"/>
        <w:jc w:val="center"/>
        <w:rPr>
          <w:rFonts w:ascii="黑体" w:eastAsia="黑体"/>
          <w:color w:val="auto"/>
          <w:sz w:val="28"/>
          <w:szCs w:val="28"/>
        </w:rPr>
      </w:pPr>
      <w:r>
        <w:rPr>
          <w:rFonts w:hint="eastAsia" w:ascii="黑体" w:eastAsia="黑体"/>
          <w:color w:val="auto"/>
          <w:sz w:val="28"/>
          <w:szCs w:val="28"/>
        </w:rPr>
        <w:t>法定代表人授权书</w:t>
      </w:r>
    </w:p>
    <w:p>
      <w:pPr>
        <w:pStyle w:val="25"/>
        <w:spacing w:line="360" w:lineRule="auto"/>
        <w:ind w:firstLine="0" w:firstLineChars="0"/>
        <w:rPr>
          <w:rFonts w:ascii="宋体" w:eastAsia="宋体"/>
          <w:color w:val="auto"/>
          <w:sz w:val="21"/>
          <w:szCs w:val="21"/>
        </w:rPr>
      </w:pPr>
      <w:r>
        <w:rPr>
          <w:rFonts w:hint="eastAsia" w:ascii="宋体" w:eastAsia="宋体"/>
          <w:color w:val="auto"/>
          <w:sz w:val="21"/>
          <w:szCs w:val="21"/>
        </w:rPr>
        <w:t>致：三方诚信招标有限公司东莞分公司</w:t>
      </w:r>
    </w:p>
    <w:p>
      <w:pPr>
        <w:pStyle w:val="25"/>
        <w:spacing w:line="360" w:lineRule="auto"/>
        <w:ind w:firstLine="433"/>
        <w:rPr>
          <w:rFonts w:ascii="宋体" w:eastAsia="宋体"/>
          <w:color w:val="auto"/>
          <w:sz w:val="21"/>
          <w:szCs w:val="21"/>
        </w:rPr>
      </w:pP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rPr>
        <w:t>本授权书声明：注册于</w:t>
      </w:r>
      <w:r>
        <w:rPr>
          <w:rFonts w:hint="eastAsia" w:ascii="宋体" w:hAnsi="宋体" w:eastAsia="宋体" w:cs="Times New Roman"/>
          <w:color w:val="auto"/>
          <w:sz w:val="21"/>
          <w:szCs w:val="21"/>
          <w:u w:val="single"/>
        </w:rPr>
        <w:t>（国家或地区的名称）</w:t>
      </w:r>
      <w:r>
        <w:rPr>
          <w:rFonts w:hint="eastAsia" w:ascii="宋体" w:hAnsi="宋体" w:eastAsia="宋体" w:cs="Times New Roman"/>
          <w:color w:val="auto"/>
          <w:sz w:val="21"/>
          <w:szCs w:val="21"/>
        </w:rPr>
        <w:t>的</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（法定代表人姓名、职务）</w:t>
      </w:r>
      <w:r>
        <w:rPr>
          <w:rFonts w:hint="eastAsia" w:ascii="宋体" w:hAnsi="宋体" w:eastAsia="宋体" w:cs="Times New Roman"/>
          <w:color w:val="auto"/>
          <w:sz w:val="21"/>
          <w:szCs w:val="21"/>
        </w:rPr>
        <w:t>代表本单位授权</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（被授权人的姓名、职务）</w:t>
      </w:r>
      <w:r>
        <w:rPr>
          <w:rFonts w:hint="eastAsia" w:ascii="宋体" w:hAnsi="宋体" w:eastAsia="宋体" w:cs="Times New Roman"/>
          <w:color w:val="auto"/>
          <w:sz w:val="21"/>
          <w:szCs w:val="21"/>
        </w:rPr>
        <w:t>为本单位的合法代理人，就</w:t>
      </w:r>
      <w:r>
        <w:rPr>
          <w:rFonts w:hint="eastAsia" w:ascii="宋体" w:hAnsi="宋体" w:eastAsia="宋体" w:cs="Times New Roman"/>
          <w:color w:val="auto"/>
          <w:sz w:val="21"/>
          <w:szCs w:val="21"/>
          <w:u w:val="single"/>
        </w:rPr>
        <w:t>（项目名称）</w:t>
      </w:r>
      <w:r>
        <w:rPr>
          <w:rFonts w:hint="eastAsia" w:ascii="宋体" w:hAnsi="宋体" w:eastAsia="宋体" w:cs="Times New Roman"/>
          <w:color w:val="auto"/>
          <w:sz w:val="21"/>
          <w:szCs w:val="21"/>
        </w:rPr>
        <w:t>投标及参加项目谈判，以本单位名义处理一切与之有关的事务。</w:t>
      </w:r>
    </w:p>
    <w:p>
      <w:pPr>
        <w:spacing w:after="0" w:line="360" w:lineRule="auto"/>
        <w:ind w:firstLine="315" w:firstLineChars="150"/>
        <w:rPr>
          <w:rFonts w:ascii="宋体" w:hAnsi="宋体" w:eastAsia="宋体" w:cs="Times New Roman"/>
          <w:color w:val="auto"/>
          <w:sz w:val="21"/>
          <w:szCs w:val="21"/>
        </w:rPr>
      </w:pPr>
      <w:r>
        <w:rPr>
          <w:rFonts w:hint="eastAsia" w:ascii="宋体" w:hAnsi="宋体" w:eastAsia="宋体" w:cs="Times New Roman"/>
          <w:color w:val="auto"/>
          <w:sz w:val="21"/>
          <w:szCs w:val="21"/>
        </w:rPr>
        <w:t>本授权书于</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日签字生效，特此声明。</w:t>
      </w:r>
    </w:p>
    <w:p>
      <w:pPr>
        <w:pStyle w:val="25"/>
        <w:spacing w:line="360" w:lineRule="auto"/>
        <w:ind w:firstLine="3517" w:firstLineChars="1675"/>
        <w:rPr>
          <w:rFonts w:ascii="宋体" w:eastAsia="宋体"/>
          <w:color w:val="auto"/>
          <w:sz w:val="21"/>
          <w:szCs w:val="21"/>
        </w:rPr>
      </w:pPr>
    </w:p>
    <w:p>
      <w:pPr>
        <w:pStyle w:val="25"/>
        <w:spacing w:line="360" w:lineRule="auto"/>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25"/>
        <w:spacing w:line="360" w:lineRule="auto"/>
        <w:ind w:firstLine="3517" w:firstLineChars="1675"/>
        <w:rPr>
          <w:rFonts w:ascii="宋体" w:eastAsia="宋体"/>
          <w:color w:val="auto"/>
          <w:sz w:val="21"/>
          <w:szCs w:val="21"/>
          <w:u w:val="single"/>
        </w:rPr>
      </w:pPr>
      <w:r>
        <w:rPr>
          <w:rFonts w:hint="eastAsia" w:ascii="宋体" w:eastAsia="宋体"/>
          <w:color w:val="auto"/>
          <w:sz w:val="21"/>
          <w:szCs w:val="21"/>
        </w:rPr>
        <w:t>法定代表人签字（签名或盖私章）：</w:t>
      </w:r>
      <w:r>
        <w:rPr>
          <w:rFonts w:hint="eastAsia" w:ascii="宋体" w:eastAsia="宋体"/>
          <w:color w:val="auto"/>
          <w:sz w:val="21"/>
          <w:szCs w:val="21"/>
          <w:u w:val="single"/>
        </w:rPr>
        <w:t xml:space="preserve">               </w:t>
      </w:r>
    </w:p>
    <w:p>
      <w:pPr>
        <w:pStyle w:val="25"/>
        <w:spacing w:line="360" w:lineRule="auto"/>
        <w:ind w:firstLine="3517" w:firstLineChars="1675"/>
        <w:rPr>
          <w:rFonts w:ascii="宋体" w:eastAsia="宋体"/>
          <w:color w:val="auto"/>
          <w:sz w:val="21"/>
          <w:szCs w:val="21"/>
        </w:rPr>
      </w:pPr>
      <w:r>
        <w:rPr>
          <w:rFonts w:hint="eastAsia" w:ascii="宋体" w:eastAsia="宋体"/>
          <w:color w:val="auto"/>
          <w:sz w:val="21"/>
          <w:szCs w:val="21"/>
        </w:rPr>
        <w:t>被授权人签字：</w:t>
      </w:r>
    </w:p>
    <w:p>
      <w:pPr>
        <w:pStyle w:val="25"/>
        <w:spacing w:line="360" w:lineRule="auto"/>
        <w:ind w:firstLine="3517" w:firstLineChars="1675"/>
        <w:rPr>
          <w:rFonts w:ascii="宋体" w:eastAsia="宋体"/>
          <w:color w:val="auto"/>
          <w:sz w:val="21"/>
          <w:szCs w:val="21"/>
          <w:u w:val="single"/>
        </w:rPr>
      </w:pP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25"/>
        <w:spacing w:line="360" w:lineRule="auto"/>
        <w:ind w:firstLine="3517" w:firstLineChars="1675"/>
        <w:rPr>
          <w:rFonts w:ascii="宋体" w:eastAsia="宋体"/>
          <w:color w:val="auto"/>
          <w:sz w:val="21"/>
          <w:szCs w:val="21"/>
        </w:rPr>
      </w:pPr>
      <w:r>
        <w:rPr>
          <w:rFonts w:hint="eastAsia" w:ascii="宋体" w:eastAsia="宋体"/>
          <w:color w:val="auto"/>
          <w:sz w:val="21"/>
          <w:szCs w:val="21"/>
        </w:rPr>
        <w:t xml:space="preserve">移动电话： </w:t>
      </w:r>
    </w:p>
    <w:p>
      <w:pPr>
        <w:pStyle w:val="25"/>
        <w:spacing w:line="360" w:lineRule="auto"/>
        <w:ind w:firstLine="3517" w:firstLineChars="1675"/>
        <w:rPr>
          <w:rFonts w:ascii="宋体" w:eastAsia="宋体"/>
          <w:color w:val="auto"/>
          <w:sz w:val="21"/>
          <w:szCs w:val="21"/>
        </w:rPr>
      </w:pPr>
      <w:r>
        <w:rPr>
          <w:rFonts w:hint="eastAsia" w:ascii="宋体" w:eastAsia="宋体"/>
          <w:color w:val="auto"/>
          <w:sz w:val="21"/>
          <w:szCs w:val="21"/>
        </w:rPr>
        <w:t>详细通讯地址：</w:t>
      </w:r>
    </w:p>
    <w:p>
      <w:pPr>
        <w:pStyle w:val="25"/>
        <w:spacing w:line="360" w:lineRule="auto"/>
        <w:ind w:firstLine="3517" w:firstLineChars="1675"/>
        <w:rPr>
          <w:rFonts w:ascii="宋体" w:eastAsia="宋体"/>
          <w:color w:val="auto"/>
          <w:sz w:val="21"/>
          <w:szCs w:val="21"/>
        </w:rPr>
      </w:pPr>
      <w:r>
        <w:rPr>
          <w:rFonts w:hint="eastAsia" w:ascii="宋体" w:eastAsia="宋体"/>
          <w:color w:val="auto"/>
          <w:sz w:val="21"/>
          <w:szCs w:val="21"/>
        </w:rPr>
        <w:t xml:space="preserve">邮箱：                          </w:t>
      </w:r>
    </w:p>
    <w:p>
      <w:pPr>
        <w:pStyle w:val="25"/>
        <w:spacing w:line="360" w:lineRule="auto"/>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25"/>
        <w:spacing w:line="360" w:lineRule="auto"/>
        <w:ind w:firstLine="433"/>
        <w:rPr>
          <w:rFonts w:ascii="宋体" w:eastAsia="宋体"/>
          <w:color w:val="auto"/>
          <w:sz w:val="21"/>
          <w:szCs w:val="21"/>
        </w:rPr>
      </w:pPr>
    </w:p>
    <w:p>
      <w:pPr>
        <w:spacing w:line="360" w:lineRule="auto"/>
        <w:ind w:firstLine="420" w:firstLineChars="200"/>
        <w:rPr>
          <w:rFonts w:eastAsia="宋体"/>
          <w:color w:val="auto"/>
        </w:rPr>
      </w:pPr>
      <w:r>
        <w:rPr>
          <w:rFonts w:hint="eastAsia" w:ascii="宋体" w:hAnsi="宋体" w:eastAsia="宋体"/>
          <w:color w:val="auto"/>
          <w:sz w:val="21"/>
          <w:szCs w:val="21"/>
        </w:rPr>
        <w:t>须附：被授权人身份证复印件。</w:t>
      </w:r>
    </w:p>
    <w:tbl>
      <w:tblPr>
        <w:tblStyle w:val="22"/>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661" w:hRule="atLeast"/>
          <w:jc w:val="center"/>
        </w:trPr>
        <w:tc>
          <w:tcPr>
            <w:tcW w:w="4232" w:type="dxa"/>
            <w:vAlign w:val="center"/>
          </w:tcPr>
          <w:p>
            <w:pPr>
              <w:pStyle w:val="25"/>
              <w:spacing w:line="360" w:lineRule="auto"/>
              <w:ind w:firstLine="0" w:firstLineChars="0"/>
              <w:jc w:val="center"/>
              <w:rPr>
                <w:rFonts w:ascii="宋体" w:eastAsia="宋体"/>
                <w:color w:val="auto"/>
                <w:sz w:val="22"/>
              </w:rPr>
            </w:pPr>
            <w:r>
              <w:rPr>
                <w:rFonts w:hint="eastAsia" w:ascii="宋体" w:eastAsia="宋体"/>
                <w:color w:val="auto"/>
                <w:sz w:val="22"/>
              </w:rPr>
              <w:t>正面</w:t>
            </w:r>
          </w:p>
        </w:tc>
        <w:tc>
          <w:tcPr>
            <w:tcW w:w="4232" w:type="dxa"/>
            <w:vAlign w:val="center"/>
          </w:tcPr>
          <w:p>
            <w:pPr>
              <w:pStyle w:val="25"/>
              <w:spacing w:line="360" w:lineRule="auto"/>
              <w:ind w:firstLine="0" w:firstLineChars="0"/>
              <w:jc w:val="center"/>
              <w:rPr>
                <w:rFonts w:ascii="宋体" w:eastAsia="宋体"/>
                <w:color w:val="auto"/>
                <w:sz w:val="22"/>
              </w:rPr>
            </w:pPr>
            <w:r>
              <w:rPr>
                <w:rFonts w:hint="eastAsia" w:ascii="宋体" w:eastAsia="宋体"/>
                <w:color w:val="auto"/>
                <w:sz w:val="22"/>
              </w:rPr>
              <w:t>背面</w:t>
            </w:r>
          </w:p>
        </w:tc>
      </w:tr>
    </w:tbl>
    <w:p>
      <w:pPr>
        <w:spacing w:line="360" w:lineRule="auto"/>
        <w:rPr>
          <w:rFonts w:hint="eastAsia"/>
          <w:color w:val="auto"/>
          <w:sz w:val="28"/>
          <w:szCs w:val="28"/>
          <w:lang w:val="en-US" w:eastAsia="zh-CN"/>
        </w:rPr>
      </w:pPr>
      <w:r>
        <w:rPr>
          <w:rFonts w:hint="eastAsia"/>
          <w:color w:val="auto"/>
          <w:sz w:val="28"/>
          <w:szCs w:val="28"/>
          <w:lang w:val="en-US" w:eastAsia="zh-CN"/>
        </w:rPr>
        <w:br w:type="page"/>
      </w:r>
    </w:p>
    <w:p>
      <w:pPr>
        <w:pStyle w:val="5"/>
        <w:widowControl w:val="0"/>
        <w:overflowPunct w:val="0"/>
        <w:spacing w:before="0" w:after="0" w:line="360" w:lineRule="auto"/>
        <w:rPr>
          <w:color w:val="auto"/>
        </w:rPr>
      </w:pPr>
      <w:bookmarkStart w:id="175" w:name="_Toc24631"/>
      <w:r>
        <w:rPr>
          <w:rFonts w:hint="eastAsia" w:ascii="宋体" w:hAnsi="宋体" w:eastAsia="宋体"/>
          <w:color w:val="auto"/>
          <w:sz w:val="21"/>
          <w:szCs w:val="21"/>
        </w:rPr>
        <w:t>附件</w:t>
      </w:r>
      <w:r>
        <w:rPr>
          <w:rFonts w:hint="eastAsia" w:ascii="宋体" w:hAnsi="宋体" w:eastAsia="宋体"/>
          <w:color w:val="auto"/>
          <w:sz w:val="21"/>
          <w:szCs w:val="21"/>
          <w:lang w:val="en-US" w:eastAsia="zh-CN"/>
        </w:rPr>
        <w:t>4</w:t>
      </w:r>
      <w:r>
        <w:rPr>
          <w:rFonts w:hint="eastAsia" w:ascii="宋体" w:hAnsi="宋体" w:eastAsia="宋体"/>
          <w:color w:val="auto"/>
          <w:sz w:val="21"/>
          <w:szCs w:val="21"/>
        </w:rPr>
        <w:t>. 投标保证金汇入情况说明格式</w:t>
      </w:r>
      <w:bookmarkEnd w:id="175"/>
    </w:p>
    <w:p>
      <w:pPr>
        <w:spacing w:line="360" w:lineRule="auto"/>
        <w:rPr>
          <w:color w:val="auto"/>
        </w:rPr>
      </w:pPr>
    </w:p>
    <w:p>
      <w:pPr>
        <w:spacing w:line="360" w:lineRule="auto"/>
        <w:jc w:val="center"/>
        <w:rPr>
          <w:rFonts w:ascii="黑体" w:eastAsia="黑体"/>
          <w:color w:val="auto"/>
          <w:sz w:val="28"/>
          <w:szCs w:val="28"/>
        </w:rPr>
      </w:pPr>
      <w:r>
        <w:rPr>
          <w:rFonts w:hint="eastAsia" w:ascii="黑体" w:eastAsia="黑体"/>
          <w:color w:val="auto"/>
          <w:sz w:val="28"/>
          <w:szCs w:val="28"/>
        </w:rPr>
        <w:t>投标保证金汇入情况说明</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致：三方诚信招标有限公司东莞分公司：</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本单位已按</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项目</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包（采购项目编号：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）的招标文件要求，于</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日前以</w:t>
      </w:r>
      <w:r>
        <w:rPr>
          <w:rFonts w:hint="eastAsia" w:ascii="宋体" w:hAnsi="宋体" w:eastAsia="宋体"/>
          <w:color w:val="auto"/>
          <w:sz w:val="21"/>
          <w:szCs w:val="21"/>
          <w:u w:val="single"/>
        </w:rPr>
        <w:t xml:space="preserve">           （付款形式）</w:t>
      </w:r>
      <w:r>
        <w:rPr>
          <w:rFonts w:hint="eastAsia" w:ascii="宋体" w:hAnsi="宋体" w:eastAsia="宋体"/>
          <w:color w:val="auto"/>
          <w:sz w:val="21"/>
          <w:szCs w:val="21"/>
        </w:rPr>
        <w:t>方式汇入指定</w:t>
      </w:r>
      <w:r>
        <w:rPr>
          <w:rFonts w:hint="eastAsia" w:ascii="宋体" w:hAnsi="宋体" w:eastAsia="宋体"/>
          <w:color w:val="auto"/>
          <w:sz w:val="21"/>
          <w:szCs w:val="21"/>
          <w:lang w:eastAsia="zh-CN"/>
        </w:rPr>
        <w:t>账</w:t>
      </w:r>
      <w:r>
        <w:rPr>
          <w:rFonts w:hint="eastAsia" w:ascii="宋体" w:hAnsi="宋体" w:eastAsia="宋体"/>
          <w:color w:val="auto"/>
          <w:sz w:val="21"/>
          <w:szCs w:val="21"/>
        </w:rPr>
        <w:t>户（</w:t>
      </w:r>
      <w:r>
        <w:rPr>
          <w:rFonts w:hint="eastAsia" w:ascii="宋体" w:hAnsi="宋体" w:eastAsia="宋体"/>
          <w:color w:val="auto"/>
          <w:sz w:val="21"/>
          <w:szCs w:val="21"/>
          <w:lang w:eastAsia="zh-CN"/>
        </w:rPr>
        <w:t>账</w:t>
      </w:r>
      <w:r>
        <w:rPr>
          <w:rFonts w:hint="eastAsia" w:ascii="宋体" w:hAnsi="宋体" w:eastAsia="宋体"/>
          <w:color w:val="auto"/>
          <w:sz w:val="21"/>
          <w:szCs w:val="21"/>
        </w:rPr>
        <w:t>户名称：</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r>
        <w:rPr>
          <w:rFonts w:hint="eastAsia" w:ascii="宋体" w:hAnsi="宋体" w:eastAsia="宋体"/>
          <w:color w:val="auto"/>
          <w:sz w:val="21"/>
          <w:szCs w:val="21"/>
          <w:lang w:eastAsia="zh-CN"/>
        </w:rPr>
        <w:t>账号</w:t>
      </w:r>
      <w:r>
        <w:rPr>
          <w:rFonts w:hint="eastAsia" w:ascii="宋体" w:hAnsi="宋体" w:eastAsia="宋体"/>
          <w:color w:val="auto"/>
          <w:sz w:val="21"/>
          <w:szCs w:val="21"/>
        </w:rPr>
        <w:t>：</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,开户银行：</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本单位投标保证金的汇款情况：（详见附件－投标保证金进</w:t>
      </w:r>
      <w:r>
        <w:rPr>
          <w:rFonts w:hint="eastAsia" w:ascii="宋体" w:hAnsi="宋体" w:eastAsia="宋体"/>
          <w:color w:val="auto"/>
          <w:sz w:val="21"/>
          <w:szCs w:val="21"/>
          <w:lang w:eastAsia="zh-CN"/>
        </w:rPr>
        <w:t>账</w:t>
      </w:r>
      <w:r>
        <w:rPr>
          <w:rFonts w:hint="eastAsia" w:ascii="宋体" w:hAnsi="宋体" w:eastAsia="宋体"/>
          <w:color w:val="auto"/>
          <w:sz w:val="21"/>
          <w:szCs w:val="21"/>
        </w:rPr>
        <w:t>单）</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汇出时间：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汇款金额：（大写）人民币</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元（小写：￥</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w:t>
      </w:r>
      <w:r>
        <w:rPr>
          <w:rFonts w:hint="eastAsia" w:ascii="宋体" w:hAnsi="宋体" w:eastAsia="宋体"/>
          <w:color w:val="auto"/>
          <w:sz w:val="21"/>
          <w:szCs w:val="21"/>
          <w:lang w:eastAsia="zh-CN"/>
        </w:rPr>
        <w:t>账户</w:t>
      </w:r>
      <w:r>
        <w:rPr>
          <w:rFonts w:hint="eastAsia" w:ascii="宋体" w:hAnsi="宋体" w:eastAsia="宋体"/>
          <w:color w:val="auto"/>
          <w:sz w:val="21"/>
          <w:szCs w:val="21"/>
        </w:rPr>
        <w:t>名称：</w:t>
      </w:r>
      <w:r>
        <w:rPr>
          <w:rFonts w:hint="eastAsia" w:ascii="宋体" w:hAnsi="宋体" w:eastAsia="宋体"/>
          <w:color w:val="auto"/>
          <w:sz w:val="21"/>
          <w:szCs w:val="21"/>
          <w:u w:val="single"/>
        </w:rPr>
        <w:t xml:space="preserve">  （必须是投标时使用的</w:t>
      </w:r>
      <w:r>
        <w:rPr>
          <w:rFonts w:hint="eastAsia" w:ascii="宋体" w:hAnsi="宋体" w:eastAsia="宋体"/>
          <w:color w:val="auto"/>
          <w:sz w:val="21"/>
          <w:szCs w:val="21"/>
          <w:u w:val="single"/>
          <w:lang w:eastAsia="zh-CN"/>
        </w:rPr>
        <w:t>账</w:t>
      </w:r>
      <w:r>
        <w:rPr>
          <w:rFonts w:hint="eastAsia" w:ascii="宋体" w:hAnsi="宋体" w:eastAsia="宋体"/>
          <w:color w:val="auto"/>
          <w:sz w:val="21"/>
          <w:szCs w:val="21"/>
          <w:u w:val="single"/>
        </w:rPr>
        <w:t xml:space="preserve">户名）   </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lang w:eastAsia="zh-CN"/>
        </w:rPr>
        <w:t>账</w:t>
      </w:r>
      <w:r>
        <w:rPr>
          <w:rFonts w:hint="eastAsia" w:ascii="宋体" w:hAnsi="宋体" w:eastAsia="宋体"/>
          <w:color w:val="auto"/>
          <w:sz w:val="21"/>
          <w:szCs w:val="21"/>
        </w:rPr>
        <w:t xml:space="preserve">        号：</w:t>
      </w:r>
      <w:r>
        <w:rPr>
          <w:rFonts w:hint="eastAsia" w:ascii="宋体" w:hAnsi="宋体" w:eastAsia="宋体"/>
          <w:color w:val="auto"/>
          <w:sz w:val="21"/>
          <w:szCs w:val="21"/>
          <w:u w:val="single"/>
        </w:rPr>
        <w:t xml:space="preserve">  （必须是投标时使用的</w:t>
      </w:r>
      <w:r>
        <w:rPr>
          <w:rFonts w:hint="eastAsia" w:ascii="宋体" w:hAnsi="宋体" w:eastAsia="宋体"/>
          <w:color w:val="auto"/>
          <w:sz w:val="21"/>
          <w:szCs w:val="21"/>
          <w:u w:val="single"/>
          <w:lang w:eastAsia="zh-CN"/>
        </w:rPr>
        <w:t>账号</w:t>
      </w:r>
      <w:r>
        <w:rPr>
          <w:rFonts w:hint="eastAsia" w:ascii="宋体" w:hAnsi="宋体" w:eastAsia="宋体"/>
          <w:color w:val="auto"/>
          <w:sz w:val="21"/>
          <w:szCs w:val="21"/>
          <w:u w:val="single"/>
        </w:rPr>
        <w:t xml:space="preserve">）     </w:t>
      </w:r>
    </w:p>
    <w:p>
      <w:pPr>
        <w:spacing w:after="0" w:line="360" w:lineRule="auto"/>
        <w:ind w:firstLine="420" w:firstLineChars="200"/>
        <w:rPr>
          <w:rFonts w:ascii="宋体" w:hAnsi="宋体" w:eastAsia="宋体"/>
          <w:color w:val="auto"/>
          <w:sz w:val="21"/>
          <w:szCs w:val="21"/>
          <w:u w:val="single"/>
        </w:rPr>
      </w:pPr>
      <w:r>
        <w:rPr>
          <w:rFonts w:hint="eastAsia" w:ascii="宋体" w:hAnsi="宋体" w:eastAsia="宋体"/>
          <w:color w:val="auto"/>
          <w:sz w:val="21"/>
          <w:szCs w:val="21"/>
        </w:rPr>
        <w:t>开 户  银 行：</w:t>
      </w:r>
      <w:r>
        <w:rPr>
          <w:rFonts w:hint="eastAsia" w:ascii="宋体" w:hAnsi="宋体" w:eastAsia="宋体"/>
          <w:color w:val="auto"/>
          <w:sz w:val="21"/>
          <w:szCs w:val="21"/>
          <w:u w:val="single"/>
        </w:rPr>
        <w:t xml:space="preserve">  （      银行   分行  支行    ）</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本单位谨承诺上述资料是正确、真实的，如因上述证明与事实不符导致的一切损失，本单位保证承担赔偿等一切法律责任。</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投标保证金退回时，请按上述资料退回。</w:t>
      </w:r>
    </w:p>
    <w:p>
      <w:pPr>
        <w:spacing w:after="0" w:line="360" w:lineRule="auto"/>
        <w:ind w:right="884" w:rightChars="402"/>
        <w:jc w:val="right"/>
        <w:rPr>
          <w:rFonts w:ascii="宋体" w:hAnsi="宋体" w:eastAsia="宋体"/>
          <w:color w:val="auto"/>
          <w:sz w:val="21"/>
          <w:szCs w:val="21"/>
        </w:rPr>
      </w:pPr>
      <w:r>
        <w:rPr>
          <w:rFonts w:hint="eastAsia" w:ascii="宋体" w:hAnsi="宋体" w:eastAsia="宋体"/>
          <w:color w:val="auto"/>
          <w:sz w:val="21"/>
          <w:szCs w:val="21"/>
        </w:rPr>
        <w:t>（单位公章）</w:t>
      </w:r>
    </w:p>
    <w:p>
      <w:pPr>
        <w:spacing w:after="0" w:line="360" w:lineRule="auto"/>
        <w:ind w:right="658" w:rightChars="299"/>
        <w:jc w:val="right"/>
        <w:rPr>
          <w:rFonts w:ascii="宋体" w:hAnsi="宋体" w:eastAsia="宋体"/>
          <w:color w:val="auto"/>
          <w:sz w:val="21"/>
          <w:szCs w:val="21"/>
        </w:rPr>
      </w:pPr>
      <w:r>
        <w:rPr>
          <w:rFonts w:hint="eastAsia" w:ascii="宋体" w:hAnsi="宋体" w:eastAsia="宋体"/>
          <w:color w:val="auto"/>
          <w:sz w:val="21"/>
          <w:szCs w:val="21"/>
        </w:rPr>
        <w:t>年 月 日</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单位名称：</w:t>
      </w:r>
      <w:r>
        <w:rPr>
          <w:rFonts w:hint="eastAsia" w:ascii="宋体" w:hAnsi="宋体" w:eastAsia="宋体"/>
          <w:color w:val="auto"/>
          <w:sz w:val="21"/>
          <w:szCs w:val="21"/>
          <w:u w:val="single"/>
        </w:rPr>
        <w:t xml:space="preserve">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单位地址：</w:t>
      </w:r>
      <w:r>
        <w:rPr>
          <w:rFonts w:hint="eastAsia" w:ascii="宋体" w:hAnsi="宋体" w:eastAsia="宋体"/>
          <w:color w:val="auto"/>
          <w:sz w:val="21"/>
          <w:szCs w:val="21"/>
          <w:u w:val="single"/>
        </w:rPr>
        <w:t xml:space="preserve">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联系人：</w:t>
      </w:r>
      <w:r>
        <w:rPr>
          <w:rFonts w:hint="eastAsia" w:ascii="宋体" w:hAnsi="宋体" w:eastAsia="宋体"/>
          <w:color w:val="auto"/>
          <w:sz w:val="21"/>
          <w:szCs w:val="21"/>
          <w:u w:val="single"/>
        </w:rPr>
        <w:t xml:space="preserve">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单位电话：</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联系人手机：</w:t>
      </w:r>
      <w:r>
        <w:rPr>
          <w:rFonts w:hint="eastAsia" w:ascii="宋体" w:hAnsi="宋体" w:eastAsia="宋体"/>
          <w:color w:val="auto"/>
          <w:sz w:val="21"/>
          <w:szCs w:val="21"/>
          <w:u w:val="single"/>
        </w:rPr>
        <w:t xml:space="preserve">              </w:t>
      </w:r>
    </w:p>
    <w:p>
      <w:pPr>
        <w:spacing w:after="0" w:line="360" w:lineRule="auto"/>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br w:type="page"/>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附：我方投标保证金汇款凭证</w:t>
      </w:r>
    </w:p>
    <w:tbl>
      <w:tblPr>
        <w:tblStyle w:val="22"/>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9" w:hRule="atLeast"/>
        </w:trPr>
        <w:tc>
          <w:tcPr>
            <w:tcW w:w="8953" w:type="dxa"/>
            <w:vAlign w:val="center"/>
          </w:tcPr>
          <w:p>
            <w:pPr>
              <w:tabs>
                <w:tab w:val="left" w:pos="3885"/>
              </w:tabs>
              <w:spacing w:line="360" w:lineRule="auto"/>
              <w:jc w:val="center"/>
              <w:rPr>
                <w:rFonts w:ascii="宋体" w:hAnsi="宋体" w:eastAsia="宋体"/>
                <w:color w:val="auto"/>
                <w:sz w:val="21"/>
                <w:szCs w:val="21"/>
              </w:rPr>
            </w:pPr>
            <w:r>
              <w:rPr>
                <w:rFonts w:hint="eastAsia" w:ascii="宋体" w:hAnsi="宋体" w:eastAsia="宋体"/>
                <w:color w:val="auto"/>
                <w:sz w:val="21"/>
                <w:szCs w:val="21"/>
              </w:rPr>
              <w:t>（粘贴汇款单或转账</w:t>
            </w:r>
            <w:r>
              <w:rPr>
                <w:rFonts w:ascii="宋体" w:hAnsi="宋体" w:eastAsia="宋体"/>
                <w:color w:val="auto"/>
                <w:sz w:val="21"/>
                <w:szCs w:val="21"/>
              </w:rPr>
              <w:t>凭证</w:t>
            </w:r>
            <w:r>
              <w:rPr>
                <w:rFonts w:hint="eastAsia" w:ascii="宋体" w:hAnsi="宋体" w:eastAsia="宋体"/>
                <w:color w:val="auto"/>
                <w:sz w:val="21"/>
                <w:szCs w:val="21"/>
              </w:rPr>
              <w:t>复印件，并在骑缝上加盖投标人公章，或是直接把转账</w:t>
            </w:r>
            <w:r>
              <w:rPr>
                <w:rFonts w:ascii="宋体" w:hAnsi="宋体" w:eastAsia="宋体"/>
                <w:color w:val="auto"/>
                <w:sz w:val="21"/>
                <w:szCs w:val="21"/>
              </w:rPr>
              <w:t>凭证</w:t>
            </w:r>
            <w:r>
              <w:rPr>
                <w:rFonts w:hint="eastAsia" w:ascii="宋体" w:hAnsi="宋体" w:eastAsia="宋体"/>
                <w:color w:val="auto"/>
                <w:sz w:val="21"/>
                <w:szCs w:val="21"/>
              </w:rPr>
              <w:t>复印到此张纸上）</w:t>
            </w:r>
          </w:p>
        </w:tc>
      </w:tr>
    </w:tbl>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注：此表既要装订在投标文件中，又要按投标人须知的规定与开标一览表、投标保证金汇款底单复印件及授权委托书一同密封装入开标文件，开标文件单独提交。</w:t>
      </w:r>
    </w:p>
    <w:p>
      <w:pPr>
        <w:spacing w:line="360" w:lineRule="auto"/>
        <w:rPr>
          <w:rFonts w:hint="eastAsia"/>
          <w:color w:val="auto"/>
          <w:sz w:val="28"/>
          <w:szCs w:val="28"/>
          <w:lang w:val="en-US" w:eastAsia="zh-CN"/>
        </w:rPr>
      </w:pPr>
      <w:r>
        <w:rPr>
          <w:rFonts w:hint="eastAsia"/>
          <w:color w:val="auto"/>
          <w:sz w:val="28"/>
          <w:szCs w:val="28"/>
          <w:lang w:val="en-US" w:eastAsia="zh-CN"/>
        </w:rPr>
        <w:br w:type="page"/>
      </w:r>
    </w:p>
    <w:p>
      <w:pPr>
        <w:pStyle w:val="3"/>
        <w:spacing w:before="0" w:after="0" w:line="360" w:lineRule="auto"/>
        <w:rPr>
          <w:rFonts w:hint="eastAsia" w:ascii="宋体" w:hAnsi="宋体" w:eastAsia="宋体"/>
          <w:color w:val="auto"/>
          <w:sz w:val="21"/>
          <w:szCs w:val="21"/>
        </w:rPr>
      </w:pPr>
      <w:bookmarkStart w:id="176" w:name="_Toc21573"/>
      <w:r>
        <w:rPr>
          <w:rFonts w:hint="eastAsia"/>
          <w:color w:val="auto"/>
          <w:sz w:val="28"/>
          <w:szCs w:val="28"/>
          <w:lang w:val="en-US" w:eastAsia="zh-CN"/>
        </w:rPr>
        <w:t>第八部分 附件-其他文件格式（如有需求）</w:t>
      </w:r>
      <w:bookmarkEnd w:id="176"/>
    </w:p>
    <w:p>
      <w:pPr>
        <w:pStyle w:val="5"/>
        <w:widowControl w:val="0"/>
        <w:overflowPunct w:val="0"/>
        <w:spacing w:before="0" w:after="0" w:line="360" w:lineRule="auto"/>
        <w:rPr>
          <w:color w:val="auto"/>
        </w:rPr>
      </w:pPr>
      <w:bookmarkStart w:id="177" w:name="_Toc29433"/>
      <w:r>
        <w:rPr>
          <w:rFonts w:hint="eastAsia" w:ascii="宋体" w:hAnsi="宋体" w:eastAsia="宋体"/>
          <w:color w:val="auto"/>
          <w:sz w:val="21"/>
          <w:szCs w:val="21"/>
        </w:rPr>
        <w:t>附件</w:t>
      </w:r>
      <w:r>
        <w:rPr>
          <w:rFonts w:hint="eastAsia" w:ascii="宋体" w:hAnsi="宋体" w:eastAsia="宋体"/>
          <w:color w:val="auto"/>
          <w:sz w:val="21"/>
          <w:szCs w:val="21"/>
          <w:lang w:val="en-US" w:eastAsia="zh-CN"/>
        </w:rPr>
        <w:t>1</w:t>
      </w:r>
      <w:r>
        <w:rPr>
          <w:rFonts w:hint="eastAsia" w:ascii="宋体" w:hAnsi="宋体" w:eastAsia="宋体"/>
          <w:color w:val="auto"/>
          <w:sz w:val="21"/>
          <w:szCs w:val="21"/>
        </w:rPr>
        <w:t>. 中小企业声明函（投标人为中小企业时适用）</w:t>
      </w:r>
      <w:bookmarkEnd w:id="177"/>
    </w:p>
    <w:p>
      <w:pPr>
        <w:spacing w:line="360" w:lineRule="auto"/>
        <w:jc w:val="center"/>
        <w:rPr>
          <w:rFonts w:ascii="微软雅黑" w:hAnsi="微软雅黑" w:cs="微软雅黑"/>
          <w:b/>
          <w:color w:val="auto"/>
          <w:sz w:val="28"/>
          <w:szCs w:val="28"/>
        </w:rPr>
      </w:pPr>
    </w:p>
    <w:p>
      <w:pPr>
        <w:spacing w:line="360" w:lineRule="auto"/>
        <w:jc w:val="center"/>
        <w:rPr>
          <w:rFonts w:hint="eastAsia" w:ascii="黑体" w:eastAsia="黑体"/>
          <w:color w:val="auto"/>
          <w:sz w:val="28"/>
          <w:szCs w:val="28"/>
          <w:lang w:eastAsia="zh-CN"/>
        </w:rPr>
      </w:pPr>
      <w:r>
        <w:rPr>
          <w:rFonts w:hint="eastAsia" w:ascii="黑体" w:eastAsia="黑体"/>
          <w:color w:val="auto"/>
          <w:sz w:val="28"/>
          <w:szCs w:val="28"/>
        </w:rPr>
        <w:t>中小企业声明函</w:t>
      </w:r>
      <w:r>
        <w:rPr>
          <w:rFonts w:hint="eastAsia" w:ascii="黑体" w:eastAsia="黑体"/>
          <w:color w:val="auto"/>
          <w:sz w:val="28"/>
          <w:szCs w:val="28"/>
          <w:lang w:eastAsia="zh-CN"/>
        </w:rPr>
        <w:t>（货物）</w:t>
      </w:r>
    </w:p>
    <w:p>
      <w:pPr>
        <w:widowControl/>
        <w:wordWrap/>
        <w:adjustRightInd w:val="0"/>
        <w:snapToGrid w:val="0"/>
        <w:spacing w:line="360" w:lineRule="auto"/>
        <w:ind w:firstLine="630" w:firstLineChars="300"/>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lang w:val="en-US" w:eastAsia="zh-CN"/>
        </w:rPr>
        <w:t>本公司（联合体）郑重声明，根据《政府采购促进中小企业发展管理办法》（财库〔2020〕46号）的规定，本公司（联合体）参加</w:t>
      </w:r>
      <w:r>
        <w:rPr>
          <w:rFonts w:hint="eastAsia" w:ascii="宋体" w:hAnsi="宋体" w:eastAsia="宋体" w:cs="宋体"/>
          <w:color w:val="auto"/>
          <w:sz w:val="21"/>
          <w:szCs w:val="21"/>
          <w:u w:val="single"/>
          <w:lang w:val="en-US" w:eastAsia="zh-CN"/>
        </w:rPr>
        <w:t>（单位名称）</w:t>
      </w:r>
      <w:r>
        <w:rPr>
          <w:rFonts w:hint="eastAsia" w:ascii="宋体" w:hAnsi="宋体" w:eastAsia="宋体" w:cs="宋体"/>
          <w:color w:val="auto"/>
          <w:sz w:val="21"/>
          <w:szCs w:val="21"/>
          <w:u w:val="none"/>
          <w:lang w:val="en-US" w:eastAsia="zh-CN"/>
        </w:rPr>
        <w:t>的</w:t>
      </w:r>
      <w:r>
        <w:rPr>
          <w:rFonts w:hint="eastAsia" w:ascii="宋体" w:hAnsi="宋体" w:eastAsia="宋体" w:cs="宋体"/>
          <w:color w:val="auto"/>
          <w:sz w:val="21"/>
          <w:szCs w:val="21"/>
          <w:u w:val="single"/>
          <w:lang w:val="en-US" w:eastAsia="zh-CN"/>
        </w:rPr>
        <w:t>（项目名称）</w:t>
      </w:r>
      <w:r>
        <w:rPr>
          <w:rFonts w:hint="eastAsia" w:ascii="宋体" w:hAnsi="宋体" w:eastAsia="宋体" w:cs="宋体"/>
          <w:color w:val="auto"/>
          <w:sz w:val="21"/>
          <w:szCs w:val="21"/>
          <w:u w:val="none"/>
          <w:lang w:val="en-US" w:eastAsia="zh-CN"/>
        </w:rPr>
        <w:t>采购活动，提供的货物全部由符合政策要求的中小企业制造。相关企业</w:t>
      </w:r>
      <w:r>
        <w:rPr>
          <w:rFonts w:hint="eastAsia" w:ascii="宋体" w:hAnsi="宋体" w:eastAsia="宋体" w:cs="宋体"/>
          <w:color w:val="auto"/>
          <w:sz w:val="21"/>
          <w:szCs w:val="21"/>
          <w:u w:val="single"/>
          <w:lang w:val="en-US" w:eastAsia="zh-CN"/>
        </w:rPr>
        <w:t>（含联合体中的中小企业、签订分包意向协议的中小企业）</w:t>
      </w:r>
      <w:r>
        <w:rPr>
          <w:rFonts w:hint="eastAsia" w:ascii="宋体" w:hAnsi="宋体" w:eastAsia="宋体" w:cs="宋体"/>
          <w:color w:val="auto"/>
          <w:sz w:val="21"/>
          <w:szCs w:val="21"/>
          <w:u w:val="none"/>
          <w:lang w:val="en-US" w:eastAsia="zh-CN"/>
        </w:rPr>
        <w:t>的具体情况如下：</w:t>
      </w:r>
    </w:p>
    <w:p>
      <w:pPr>
        <w:pStyle w:val="2"/>
        <w:widowControl/>
        <w:wordWrap/>
        <w:adjustRightInd w:val="0"/>
        <w:snapToGrid w:val="0"/>
        <w:spacing w:line="360" w:lineRule="auto"/>
        <w:ind w:left="0" w:leftChars="0" w:firstLine="210" w:firstLineChars="100"/>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lang w:val="en-US" w:eastAsia="zh-CN"/>
        </w:rPr>
        <w:t xml:space="preserve">    1.</w:t>
      </w:r>
      <w:r>
        <w:rPr>
          <w:rFonts w:hint="eastAsia" w:ascii="宋体" w:hAnsi="宋体" w:eastAsia="宋体" w:cs="宋体"/>
          <w:color w:val="auto"/>
          <w:sz w:val="21"/>
          <w:szCs w:val="21"/>
          <w:u w:val="single"/>
          <w:lang w:val="en-US" w:eastAsia="zh-CN"/>
        </w:rPr>
        <w:t>（标的名称）</w:t>
      </w:r>
      <w:r>
        <w:rPr>
          <w:rFonts w:hint="eastAsia" w:ascii="宋体" w:hAnsi="宋体" w:eastAsia="宋体" w:cs="宋体"/>
          <w:color w:val="auto"/>
          <w:sz w:val="21"/>
          <w:szCs w:val="21"/>
          <w:u w:val="none"/>
          <w:lang w:val="en-US" w:eastAsia="zh-CN"/>
        </w:rPr>
        <w:t>，属于</w:t>
      </w:r>
      <w:r>
        <w:rPr>
          <w:rFonts w:hint="eastAsia" w:ascii="宋体" w:hAnsi="宋体" w:eastAsia="宋体" w:cs="宋体"/>
          <w:color w:val="auto"/>
          <w:sz w:val="21"/>
          <w:szCs w:val="21"/>
          <w:u w:val="single"/>
          <w:lang w:val="en-US" w:eastAsia="zh-CN"/>
        </w:rPr>
        <w:t>（采购文件中明确的所属行业）行业</w:t>
      </w:r>
      <w:r>
        <w:rPr>
          <w:rFonts w:hint="eastAsia" w:ascii="宋体" w:hAnsi="宋体" w:eastAsia="宋体" w:cs="宋体"/>
          <w:color w:val="auto"/>
          <w:sz w:val="21"/>
          <w:szCs w:val="21"/>
          <w:u w:val="none"/>
          <w:lang w:val="en-US" w:eastAsia="zh-CN"/>
        </w:rPr>
        <w:t>；制造商为</w:t>
      </w:r>
      <w:r>
        <w:rPr>
          <w:rFonts w:hint="eastAsia" w:ascii="宋体" w:hAnsi="宋体" w:eastAsia="宋体" w:cs="宋体"/>
          <w:color w:val="auto"/>
          <w:sz w:val="21"/>
          <w:szCs w:val="21"/>
          <w:u w:val="single"/>
          <w:lang w:val="en-US" w:eastAsia="zh-CN"/>
        </w:rPr>
        <w:t>（企业名称）</w:t>
      </w:r>
      <w:r>
        <w:rPr>
          <w:rFonts w:hint="eastAsia" w:ascii="宋体" w:hAnsi="宋体" w:eastAsia="宋体" w:cs="宋体"/>
          <w:color w:val="auto"/>
          <w:sz w:val="21"/>
          <w:szCs w:val="21"/>
          <w:u w:val="none"/>
          <w:lang w:val="en-US" w:eastAsia="zh-CN"/>
        </w:rPr>
        <w:t>，从业人员_______人，营业收入为_______万元，资产总额为______万元</w:t>
      </w:r>
      <w:r>
        <w:rPr>
          <w:rStyle w:val="21"/>
          <w:rFonts w:hint="eastAsia" w:ascii="宋体" w:hAnsi="宋体" w:eastAsia="宋体" w:cs="宋体"/>
          <w:color w:val="auto"/>
          <w:sz w:val="21"/>
          <w:szCs w:val="21"/>
          <w:u w:val="none"/>
          <w:lang w:val="en-US" w:eastAsia="zh-CN"/>
        </w:rPr>
        <w:footnoteReference w:id="0"/>
      </w:r>
      <w:r>
        <w:rPr>
          <w:rFonts w:hint="eastAsia" w:ascii="宋体" w:hAnsi="宋体" w:eastAsia="宋体" w:cs="宋体"/>
          <w:color w:val="auto"/>
          <w:sz w:val="21"/>
          <w:szCs w:val="21"/>
          <w:u w:val="none"/>
          <w:lang w:val="en-US" w:eastAsia="zh-CN"/>
        </w:rPr>
        <w:t>，属于</w:t>
      </w:r>
      <w:r>
        <w:rPr>
          <w:rFonts w:hint="eastAsia" w:ascii="宋体" w:hAnsi="宋体" w:eastAsia="宋体" w:cs="宋体"/>
          <w:color w:val="auto"/>
          <w:sz w:val="21"/>
          <w:szCs w:val="21"/>
          <w:u w:val="single"/>
          <w:lang w:val="en-US" w:eastAsia="zh-CN"/>
        </w:rPr>
        <w:t>（中型企业、小型企业、微型企业）</w:t>
      </w:r>
      <w:r>
        <w:rPr>
          <w:rFonts w:hint="eastAsia" w:ascii="宋体" w:hAnsi="宋体" w:eastAsia="宋体" w:cs="宋体"/>
          <w:color w:val="auto"/>
          <w:sz w:val="21"/>
          <w:szCs w:val="21"/>
          <w:u w:val="none"/>
          <w:lang w:val="en-US" w:eastAsia="zh-CN"/>
        </w:rPr>
        <w:t>；</w:t>
      </w:r>
    </w:p>
    <w:p>
      <w:pPr>
        <w:pStyle w:val="2"/>
        <w:widowControl/>
        <w:wordWrap/>
        <w:adjustRightInd w:val="0"/>
        <w:snapToGrid w:val="0"/>
        <w:spacing w:line="360" w:lineRule="auto"/>
        <w:ind w:left="0" w:leftChars="0" w:firstLine="210" w:firstLineChars="100"/>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 xml:space="preserve">    2.</w:t>
      </w:r>
      <w:r>
        <w:rPr>
          <w:rFonts w:hint="eastAsia" w:ascii="宋体" w:hAnsi="宋体" w:eastAsia="宋体" w:cs="宋体"/>
          <w:color w:val="auto"/>
          <w:sz w:val="21"/>
          <w:szCs w:val="21"/>
          <w:u w:val="single"/>
          <w:lang w:val="en-US" w:eastAsia="zh-CN"/>
        </w:rPr>
        <w:t>（标的名称）</w:t>
      </w:r>
      <w:r>
        <w:rPr>
          <w:rFonts w:hint="eastAsia" w:ascii="宋体" w:hAnsi="宋体" w:eastAsia="宋体" w:cs="宋体"/>
          <w:color w:val="auto"/>
          <w:sz w:val="21"/>
          <w:szCs w:val="21"/>
          <w:u w:val="none"/>
          <w:lang w:val="en-US" w:eastAsia="zh-CN"/>
        </w:rPr>
        <w:t>，属于</w:t>
      </w:r>
      <w:r>
        <w:rPr>
          <w:rFonts w:hint="eastAsia" w:ascii="宋体" w:hAnsi="宋体" w:eastAsia="宋体" w:cs="宋体"/>
          <w:color w:val="auto"/>
          <w:sz w:val="21"/>
          <w:szCs w:val="21"/>
          <w:u w:val="single"/>
          <w:lang w:val="en-US" w:eastAsia="zh-CN"/>
        </w:rPr>
        <w:t>（采购文件中明确的所属行业）行业</w:t>
      </w:r>
      <w:r>
        <w:rPr>
          <w:rFonts w:hint="eastAsia" w:ascii="宋体" w:hAnsi="宋体" w:eastAsia="宋体" w:cs="宋体"/>
          <w:color w:val="auto"/>
          <w:sz w:val="21"/>
          <w:szCs w:val="21"/>
          <w:u w:val="none"/>
          <w:lang w:val="en-US" w:eastAsia="zh-CN"/>
        </w:rPr>
        <w:t>；制造商为</w:t>
      </w:r>
      <w:r>
        <w:rPr>
          <w:rFonts w:hint="eastAsia" w:ascii="宋体" w:hAnsi="宋体" w:eastAsia="宋体" w:cs="宋体"/>
          <w:color w:val="auto"/>
          <w:sz w:val="21"/>
          <w:szCs w:val="21"/>
          <w:u w:val="single"/>
          <w:lang w:val="en-US" w:eastAsia="zh-CN"/>
        </w:rPr>
        <w:t>（企业名称）</w:t>
      </w:r>
      <w:r>
        <w:rPr>
          <w:rFonts w:hint="eastAsia" w:ascii="宋体" w:hAnsi="宋体" w:eastAsia="宋体" w:cs="宋体"/>
          <w:color w:val="auto"/>
          <w:sz w:val="21"/>
          <w:szCs w:val="21"/>
          <w:u w:val="none"/>
          <w:lang w:val="en-US" w:eastAsia="zh-CN"/>
        </w:rPr>
        <w:t>，从业人员_______人，营业收入为_______万元，资产总额为______万元，属于</w:t>
      </w:r>
      <w:r>
        <w:rPr>
          <w:rFonts w:hint="eastAsia" w:ascii="宋体" w:hAnsi="宋体" w:eastAsia="宋体" w:cs="宋体"/>
          <w:color w:val="auto"/>
          <w:sz w:val="21"/>
          <w:szCs w:val="21"/>
          <w:u w:val="single"/>
          <w:lang w:val="en-US" w:eastAsia="zh-CN"/>
        </w:rPr>
        <w:t>（中型企业、小型企业、微型企业）</w:t>
      </w:r>
      <w:r>
        <w:rPr>
          <w:rFonts w:hint="eastAsia" w:ascii="宋体" w:hAnsi="宋体" w:eastAsia="宋体" w:cs="宋体"/>
          <w:color w:val="auto"/>
          <w:sz w:val="21"/>
          <w:szCs w:val="21"/>
          <w:u w:val="none"/>
          <w:lang w:val="en-US" w:eastAsia="zh-CN"/>
        </w:rPr>
        <w:t>；</w:t>
      </w:r>
    </w:p>
    <w:p>
      <w:pPr>
        <w:pStyle w:val="2"/>
        <w:widowControl/>
        <w:wordWrap/>
        <w:adjustRightInd w:val="0"/>
        <w:snapToGrid w:val="0"/>
        <w:spacing w:line="360" w:lineRule="auto"/>
        <w:ind w:left="0" w:leftChars="0" w:firstLine="210" w:firstLineChars="100"/>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w:t>
      </w:r>
    </w:p>
    <w:p>
      <w:pPr>
        <w:pStyle w:val="2"/>
        <w:widowControl/>
        <w:wordWrap/>
        <w:adjustRightInd w:val="0"/>
        <w:snapToGrid w:val="0"/>
        <w:spacing w:line="360" w:lineRule="auto"/>
        <w:ind w:left="0" w:leftChars="0" w:firstLine="210" w:firstLineChars="100"/>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以上企业，不属于大企业的分支机构，不存在控股股东为大企业的情形，也不存在与大企业的负责人为同一人的情形。</w:t>
      </w:r>
    </w:p>
    <w:p>
      <w:pPr>
        <w:pStyle w:val="2"/>
        <w:widowControl/>
        <w:wordWrap/>
        <w:adjustRightInd w:val="0"/>
        <w:snapToGrid w:val="0"/>
        <w:spacing w:line="360" w:lineRule="auto"/>
        <w:ind w:left="0" w:leftChars="0" w:firstLine="210" w:firstLineChars="100"/>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本企业对上诉声明内容的真实性负责。如有虚假，将依法承担相应责任。</w:t>
      </w:r>
    </w:p>
    <w:p>
      <w:pPr>
        <w:pStyle w:val="2"/>
        <w:widowControl/>
        <w:wordWrap w:val="0"/>
        <w:adjustRightInd w:val="0"/>
        <w:snapToGrid w:val="0"/>
        <w:spacing w:line="360" w:lineRule="auto"/>
        <w:ind w:left="0" w:leftChars="0" w:firstLine="480" w:firstLineChars="0"/>
        <w:jc w:val="right"/>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 xml:space="preserve">    </w:t>
      </w:r>
    </w:p>
    <w:p>
      <w:pPr>
        <w:pStyle w:val="2"/>
        <w:widowControl/>
        <w:wordWrap/>
        <w:adjustRightInd w:val="0"/>
        <w:snapToGrid w:val="0"/>
        <w:spacing w:line="360" w:lineRule="auto"/>
        <w:ind w:firstLine="4830" w:firstLineChars="2300"/>
        <w:jc w:val="both"/>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企业名称（盖章）：</w:t>
      </w:r>
    </w:p>
    <w:p>
      <w:pPr>
        <w:pStyle w:val="2"/>
        <w:widowControl/>
        <w:wordWrap/>
        <w:adjustRightInd w:val="0"/>
        <w:snapToGrid w:val="0"/>
        <w:spacing w:line="360" w:lineRule="auto"/>
        <w:ind w:left="0" w:leftChars="0" w:firstLine="480" w:firstLineChars="0"/>
        <w:jc w:val="center"/>
        <w:textAlignment w:val="auto"/>
        <w:rPr>
          <w:rFonts w:hint="eastAsia" w:ascii="宋体" w:hAnsi="宋体" w:eastAsia="宋体"/>
          <w:color w:val="auto"/>
          <w:sz w:val="21"/>
          <w:szCs w:val="21"/>
        </w:rPr>
      </w:pPr>
      <w:r>
        <w:rPr>
          <w:rFonts w:hint="eastAsia" w:ascii="宋体" w:hAnsi="宋体" w:eastAsia="宋体" w:cs="宋体"/>
          <w:color w:val="auto"/>
          <w:sz w:val="21"/>
          <w:szCs w:val="21"/>
          <w:u w:val="none"/>
          <w:lang w:val="en-US" w:eastAsia="zh-CN"/>
        </w:rPr>
        <w:t xml:space="preserve">                 日期：</w:t>
      </w:r>
      <w:r>
        <w:rPr>
          <w:rFonts w:hint="eastAsia" w:ascii="宋体" w:hAnsi="宋体" w:eastAsia="宋体"/>
          <w:color w:val="auto"/>
          <w:sz w:val="21"/>
          <w:szCs w:val="21"/>
        </w:rPr>
        <w:br w:type="page"/>
      </w:r>
    </w:p>
    <w:p>
      <w:pPr>
        <w:spacing w:line="360" w:lineRule="auto"/>
        <w:jc w:val="center"/>
        <w:rPr>
          <w:rFonts w:hint="eastAsia" w:ascii="黑体" w:eastAsia="黑体"/>
          <w:color w:val="auto"/>
          <w:sz w:val="28"/>
          <w:szCs w:val="28"/>
        </w:rPr>
      </w:pPr>
    </w:p>
    <w:p>
      <w:pPr>
        <w:spacing w:line="360" w:lineRule="auto"/>
        <w:jc w:val="center"/>
        <w:rPr>
          <w:rFonts w:hint="eastAsia" w:ascii="黑体" w:eastAsia="黑体"/>
          <w:color w:val="auto"/>
          <w:sz w:val="28"/>
          <w:szCs w:val="28"/>
          <w:lang w:eastAsia="zh-CN"/>
        </w:rPr>
      </w:pPr>
      <w:r>
        <w:rPr>
          <w:rFonts w:hint="eastAsia" w:ascii="黑体" w:eastAsia="黑体"/>
          <w:color w:val="auto"/>
          <w:sz w:val="28"/>
          <w:szCs w:val="28"/>
        </w:rPr>
        <w:t>中小企业声明函</w:t>
      </w:r>
      <w:r>
        <w:rPr>
          <w:rFonts w:hint="eastAsia" w:ascii="黑体" w:eastAsia="黑体"/>
          <w:color w:val="auto"/>
          <w:sz w:val="28"/>
          <w:szCs w:val="28"/>
          <w:lang w:eastAsia="zh-CN"/>
        </w:rPr>
        <w:t>（工程、服务）</w:t>
      </w:r>
    </w:p>
    <w:p>
      <w:pPr>
        <w:widowControl/>
        <w:wordWrap/>
        <w:adjustRightInd w:val="0"/>
        <w:snapToGrid w:val="0"/>
        <w:spacing w:line="360" w:lineRule="auto"/>
        <w:ind w:firstLine="220" w:firstLineChars="100"/>
        <w:textAlignment w:val="auto"/>
        <w:rPr>
          <w:rFonts w:hint="eastAsia" w:ascii="宋体" w:hAnsi="宋体" w:eastAsia="宋体" w:cs="宋体"/>
          <w:color w:val="auto"/>
          <w:sz w:val="21"/>
          <w:szCs w:val="21"/>
          <w:u w:val="none"/>
          <w:lang w:val="en-US" w:eastAsia="zh-CN"/>
        </w:rPr>
      </w:pPr>
      <w:r>
        <w:rPr>
          <w:rFonts w:hint="eastAsia" w:eastAsia="宋体"/>
          <w:color w:val="auto"/>
          <w:lang w:val="en-US" w:eastAsia="zh-CN"/>
        </w:rPr>
        <w:t xml:space="preserve">     </w:t>
      </w:r>
      <w:r>
        <w:rPr>
          <w:rFonts w:hint="eastAsia" w:ascii="宋体" w:hAnsi="宋体" w:eastAsia="宋体" w:cs="宋体"/>
          <w:color w:val="auto"/>
          <w:sz w:val="21"/>
          <w:szCs w:val="21"/>
          <w:lang w:val="en-US" w:eastAsia="zh-CN"/>
        </w:rPr>
        <w:t>本公司（联合体）郑重声明，根据《政府采购促进中小企业发展管理办法》（财库〔2020〕46号）的规定，本公司（联合体）参加</w:t>
      </w:r>
      <w:r>
        <w:rPr>
          <w:rFonts w:hint="eastAsia" w:ascii="宋体" w:hAnsi="宋体" w:eastAsia="宋体" w:cs="宋体"/>
          <w:color w:val="auto"/>
          <w:sz w:val="21"/>
          <w:szCs w:val="21"/>
          <w:u w:val="single"/>
          <w:lang w:val="en-US" w:eastAsia="zh-CN"/>
        </w:rPr>
        <w:t>（单位名称）</w:t>
      </w:r>
      <w:r>
        <w:rPr>
          <w:rFonts w:hint="eastAsia" w:ascii="宋体" w:hAnsi="宋体" w:eastAsia="宋体" w:cs="宋体"/>
          <w:color w:val="auto"/>
          <w:sz w:val="21"/>
          <w:szCs w:val="21"/>
          <w:u w:val="none"/>
          <w:lang w:val="en-US" w:eastAsia="zh-CN"/>
        </w:rPr>
        <w:t>的</w:t>
      </w:r>
      <w:r>
        <w:rPr>
          <w:rFonts w:hint="eastAsia" w:ascii="宋体" w:hAnsi="宋体" w:eastAsia="宋体" w:cs="宋体"/>
          <w:color w:val="auto"/>
          <w:sz w:val="21"/>
          <w:szCs w:val="21"/>
          <w:u w:val="single"/>
          <w:lang w:val="en-US" w:eastAsia="zh-CN"/>
        </w:rPr>
        <w:t>（项目名称）</w:t>
      </w:r>
      <w:r>
        <w:rPr>
          <w:rFonts w:hint="eastAsia" w:ascii="宋体" w:hAnsi="宋体" w:eastAsia="宋体" w:cs="宋体"/>
          <w:color w:val="auto"/>
          <w:sz w:val="21"/>
          <w:szCs w:val="21"/>
          <w:u w:val="none"/>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pStyle w:val="2"/>
        <w:widowControl/>
        <w:wordWrap/>
        <w:adjustRightInd w:val="0"/>
        <w:snapToGrid w:val="0"/>
        <w:spacing w:line="360" w:lineRule="auto"/>
        <w:ind w:left="0" w:leftChars="0" w:firstLine="210" w:firstLineChars="100"/>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lang w:val="en-US" w:eastAsia="zh-CN"/>
        </w:rPr>
        <w:t xml:space="preserve">    1.</w:t>
      </w:r>
      <w:r>
        <w:rPr>
          <w:rFonts w:hint="eastAsia" w:ascii="宋体" w:hAnsi="宋体" w:eastAsia="宋体" w:cs="宋体"/>
          <w:color w:val="auto"/>
          <w:sz w:val="21"/>
          <w:szCs w:val="21"/>
          <w:u w:val="single"/>
          <w:lang w:val="en-US" w:eastAsia="zh-CN"/>
        </w:rPr>
        <w:t>（标的名称）</w:t>
      </w:r>
      <w:r>
        <w:rPr>
          <w:rFonts w:hint="eastAsia" w:ascii="宋体" w:hAnsi="宋体" w:eastAsia="宋体" w:cs="宋体"/>
          <w:color w:val="auto"/>
          <w:sz w:val="21"/>
          <w:szCs w:val="21"/>
          <w:u w:val="none"/>
          <w:lang w:val="en-US" w:eastAsia="zh-CN"/>
        </w:rPr>
        <w:t>，属于</w:t>
      </w:r>
      <w:r>
        <w:rPr>
          <w:rFonts w:hint="eastAsia" w:ascii="宋体" w:hAnsi="宋体" w:eastAsia="宋体" w:cs="宋体"/>
          <w:color w:val="auto"/>
          <w:sz w:val="21"/>
          <w:szCs w:val="21"/>
          <w:u w:val="single"/>
          <w:lang w:val="en-US" w:eastAsia="zh-CN"/>
        </w:rPr>
        <w:t>（采购文件中明确的所属行业）行业</w:t>
      </w:r>
      <w:r>
        <w:rPr>
          <w:rFonts w:hint="eastAsia" w:ascii="宋体" w:hAnsi="宋体" w:eastAsia="宋体" w:cs="宋体"/>
          <w:color w:val="auto"/>
          <w:sz w:val="21"/>
          <w:szCs w:val="21"/>
          <w:u w:val="none"/>
          <w:lang w:val="en-US" w:eastAsia="zh-CN"/>
        </w:rPr>
        <w:t>；承建（承接）企业为</w:t>
      </w:r>
      <w:r>
        <w:rPr>
          <w:rFonts w:hint="eastAsia" w:ascii="宋体" w:hAnsi="宋体" w:eastAsia="宋体" w:cs="宋体"/>
          <w:color w:val="auto"/>
          <w:sz w:val="21"/>
          <w:szCs w:val="21"/>
          <w:u w:val="single"/>
          <w:lang w:val="en-US" w:eastAsia="zh-CN"/>
        </w:rPr>
        <w:t>（企业名称）</w:t>
      </w:r>
      <w:r>
        <w:rPr>
          <w:rFonts w:hint="eastAsia" w:ascii="宋体" w:hAnsi="宋体" w:eastAsia="宋体" w:cs="宋体"/>
          <w:color w:val="auto"/>
          <w:sz w:val="21"/>
          <w:szCs w:val="21"/>
          <w:u w:val="none"/>
          <w:lang w:val="en-US" w:eastAsia="zh-CN"/>
        </w:rPr>
        <w:t>，从业人员_______人，营业收入为_______万元，资产总额为______万元</w:t>
      </w:r>
      <w:r>
        <w:rPr>
          <w:rStyle w:val="21"/>
          <w:rFonts w:hint="eastAsia" w:ascii="宋体" w:hAnsi="宋体" w:eastAsia="宋体" w:cs="宋体"/>
          <w:color w:val="auto"/>
          <w:sz w:val="21"/>
          <w:szCs w:val="21"/>
          <w:u w:val="none"/>
          <w:lang w:val="en-US" w:eastAsia="zh-CN"/>
        </w:rPr>
        <w:footnoteReference w:id="1"/>
      </w:r>
      <w:r>
        <w:rPr>
          <w:rFonts w:hint="eastAsia" w:ascii="宋体" w:hAnsi="宋体" w:eastAsia="宋体" w:cs="宋体"/>
          <w:color w:val="auto"/>
          <w:sz w:val="21"/>
          <w:szCs w:val="21"/>
          <w:u w:val="none"/>
          <w:lang w:val="en-US" w:eastAsia="zh-CN"/>
        </w:rPr>
        <w:t>，属于</w:t>
      </w:r>
      <w:r>
        <w:rPr>
          <w:rFonts w:hint="eastAsia" w:ascii="宋体" w:hAnsi="宋体" w:eastAsia="宋体" w:cs="宋体"/>
          <w:color w:val="auto"/>
          <w:sz w:val="21"/>
          <w:szCs w:val="21"/>
          <w:u w:val="single"/>
          <w:lang w:val="en-US" w:eastAsia="zh-CN"/>
        </w:rPr>
        <w:t>（中型企业、小型企业、微型企业）</w:t>
      </w:r>
      <w:r>
        <w:rPr>
          <w:rFonts w:hint="eastAsia" w:ascii="宋体" w:hAnsi="宋体" w:eastAsia="宋体" w:cs="宋体"/>
          <w:color w:val="auto"/>
          <w:sz w:val="21"/>
          <w:szCs w:val="21"/>
          <w:u w:val="none"/>
          <w:lang w:val="en-US" w:eastAsia="zh-CN"/>
        </w:rPr>
        <w:t>；</w:t>
      </w:r>
    </w:p>
    <w:p>
      <w:pPr>
        <w:pStyle w:val="2"/>
        <w:widowControl/>
        <w:wordWrap/>
        <w:adjustRightInd w:val="0"/>
        <w:snapToGrid w:val="0"/>
        <w:spacing w:line="360" w:lineRule="auto"/>
        <w:ind w:left="0" w:leftChars="0" w:firstLine="210" w:firstLineChars="100"/>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 xml:space="preserve">    2.</w:t>
      </w:r>
      <w:r>
        <w:rPr>
          <w:rFonts w:hint="eastAsia" w:ascii="宋体" w:hAnsi="宋体" w:eastAsia="宋体" w:cs="宋体"/>
          <w:color w:val="auto"/>
          <w:sz w:val="21"/>
          <w:szCs w:val="21"/>
          <w:u w:val="single"/>
          <w:lang w:val="en-US" w:eastAsia="zh-CN"/>
        </w:rPr>
        <w:t>（标的名称）</w:t>
      </w:r>
      <w:r>
        <w:rPr>
          <w:rFonts w:hint="eastAsia" w:ascii="宋体" w:hAnsi="宋体" w:eastAsia="宋体" w:cs="宋体"/>
          <w:color w:val="auto"/>
          <w:sz w:val="21"/>
          <w:szCs w:val="21"/>
          <w:u w:val="none"/>
          <w:lang w:val="en-US" w:eastAsia="zh-CN"/>
        </w:rPr>
        <w:t>，属于</w:t>
      </w:r>
      <w:r>
        <w:rPr>
          <w:rFonts w:hint="eastAsia" w:ascii="宋体" w:hAnsi="宋体" w:eastAsia="宋体" w:cs="宋体"/>
          <w:color w:val="auto"/>
          <w:sz w:val="21"/>
          <w:szCs w:val="21"/>
          <w:u w:val="single"/>
          <w:lang w:val="en-US" w:eastAsia="zh-CN"/>
        </w:rPr>
        <w:t>（采购文件中明确的所属行业）行业</w:t>
      </w:r>
      <w:r>
        <w:rPr>
          <w:rFonts w:hint="eastAsia" w:ascii="宋体" w:hAnsi="宋体" w:eastAsia="宋体" w:cs="宋体"/>
          <w:color w:val="auto"/>
          <w:sz w:val="21"/>
          <w:szCs w:val="21"/>
          <w:u w:val="none"/>
          <w:lang w:val="en-US" w:eastAsia="zh-CN"/>
        </w:rPr>
        <w:t>；承建（承接）企业为</w:t>
      </w:r>
      <w:r>
        <w:rPr>
          <w:rFonts w:hint="eastAsia" w:ascii="宋体" w:hAnsi="宋体" w:eastAsia="宋体" w:cs="宋体"/>
          <w:color w:val="auto"/>
          <w:sz w:val="21"/>
          <w:szCs w:val="21"/>
          <w:u w:val="single"/>
          <w:lang w:val="en-US" w:eastAsia="zh-CN"/>
        </w:rPr>
        <w:t>（企业名称）</w:t>
      </w:r>
      <w:r>
        <w:rPr>
          <w:rFonts w:hint="eastAsia" w:ascii="宋体" w:hAnsi="宋体" w:eastAsia="宋体" w:cs="宋体"/>
          <w:color w:val="auto"/>
          <w:sz w:val="21"/>
          <w:szCs w:val="21"/>
          <w:u w:val="none"/>
          <w:lang w:val="en-US" w:eastAsia="zh-CN"/>
        </w:rPr>
        <w:t>，从业人员_______人，营业收入为_______万元，资产总额为______万元，属于</w:t>
      </w:r>
      <w:r>
        <w:rPr>
          <w:rFonts w:hint="eastAsia" w:ascii="宋体" w:hAnsi="宋体" w:eastAsia="宋体" w:cs="宋体"/>
          <w:color w:val="auto"/>
          <w:sz w:val="21"/>
          <w:szCs w:val="21"/>
          <w:u w:val="single"/>
          <w:lang w:val="en-US" w:eastAsia="zh-CN"/>
        </w:rPr>
        <w:t>（中型企业、小型企业、微型企业）</w:t>
      </w:r>
      <w:r>
        <w:rPr>
          <w:rFonts w:hint="eastAsia" w:ascii="宋体" w:hAnsi="宋体" w:eastAsia="宋体" w:cs="宋体"/>
          <w:color w:val="auto"/>
          <w:sz w:val="21"/>
          <w:szCs w:val="21"/>
          <w:u w:val="none"/>
          <w:lang w:val="en-US" w:eastAsia="zh-CN"/>
        </w:rPr>
        <w:t>；</w:t>
      </w:r>
    </w:p>
    <w:p>
      <w:pPr>
        <w:pStyle w:val="2"/>
        <w:widowControl/>
        <w:wordWrap/>
        <w:adjustRightInd w:val="0"/>
        <w:snapToGrid w:val="0"/>
        <w:spacing w:line="360" w:lineRule="auto"/>
        <w:ind w:left="0" w:leftChars="0" w:firstLine="210" w:firstLineChars="100"/>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w:t>
      </w:r>
    </w:p>
    <w:p>
      <w:pPr>
        <w:pStyle w:val="2"/>
        <w:widowControl/>
        <w:wordWrap/>
        <w:adjustRightInd w:val="0"/>
        <w:snapToGrid w:val="0"/>
        <w:spacing w:line="360" w:lineRule="auto"/>
        <w:ind w:left="0" w:leftChars="0" w:firstLine="210" w:firstLineChars="100"/>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以上企业，不属于大企业的分支机构，不存在控股股东为大企业的情形，也不存在与大企业的负责人为同一人的情形。</w:t>
      </w:r>
    </w:p>
    <w:p>
      <w:pPr>
        <w:pStyle w:val="2"/>
        <w:widowControl/>
        <w:wordWrap/>
        <w:adjustRightInd w:val="0"/>
        <w:snapToGrid w:val="0"/>
        <w:spacing w:line="360" w:lineRule="auto"/>
        <w:ind w:left="0" w:leftChars="0" w:firstLine="210" w:firstLineChars="100"/>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本企业对上诉声明内容的真实性负责。如有虚假，将依法承担相应责任。</w:t>
      </w:r>
    </w:p>
    <w:p>
      <w:pPr>
        <w:pStyle w:val="2"/>
        <w:widowControl/>
        <w:wordWrap/>
        <w:adjustRightInd w:val="0"/>
        <w:snapToGrid w:val="0"/>
        <w:spacing w:line="360" w:lineRule="auto"/>
        <w:ind w:left="0" w:leftChars="0" w:firstLine="210" w:firstLineChars="100"/>
        <w:jc w:val="left"/>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 xml:space="preserve">    </w:t>
      </w:r>
    </w:p>
    <w:p>
      <w:pPr>
        <w:pStyle w:val="2"/>
        <w:widowControl/>
        <w:wordWrap/>
        <w:adjustRightInd w:val="0"/>
        <w:snapToGrid w:val="0"/>
        <w:spacing w:line="360" w:lineRule="auto"/>
        <w:ind w:firstLine="4830" w:firstLineChars="2300"/>
        <w:jc w:val="both"/>
        <w:textAlignment w:val="auto"/>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企业名称（盖章）：</w:t>
      </w:r>
    </w:p>
    <w:p>
      <w:pPr>
        <w:pStyle w:val="2"/>
        <w:widowControl/>
        <w:wordWrap/>
        <w:adjustRightInd w:val="0"/>
        <w:snapToGrid w:val="0"/>
        <w:spacing w:line="360" w:lineRule="auto"/>
        <w:ind w:left="0" w:leftChars="0" w:firstLine="480" w:firstLineChars="0"/>
        <w:jc w:val="center"/>
        <w:textAlignment w:val="auto"/>
        <w:rPr>
          <w:rFonts w:hint="default"/>
          <w:color w:val="auto"/>
          <w:u w:val="none"/>
          <w:lang w:val="en-US" w:eastAsia="zh-CN"/>
        </w:rPr>
      </w:pPr>
      <w:r>
        <w:rPr>
          <w:rFonts w:hint="eastAsia" w:ascii="宋体" w:hAnsi="宋体" w:eastAsia="宋体" w:cs="宋体"/>
          <w:color w:val="auto"/>
          <w:sz w:val="21"/>
          <w:szCs w:val="21"/>
          <w:u w:val="none"/>
          <w:lang w:val="en-US" w:eastAsia="zh-CN"/>
        </w:rPr>
        <w:t xml:space="preserve">                 日期：</w:t>
      </w:r>
    </w:p>
    <w:p>
      <w:pPr>
        <w:spacing w:line="360" w:lineRule="auto"/>
        <w:rPr>
          <w:rFonts w:hint="eastAsia" w:ascii="Tahoma" w:hAnsi="Tahoma" w:eastAsia="微软雅黑" w:cs="黑体"/>
          <w:color w:val="auto"/>
          <w:sz w:val="22"/>
          <w:szCs w:val="22"/>
          <w:lang w:val="en-US" w:eastAsia="zh-CN" w:bidi="ar-SA"/>
        </w:rPr>
      </w:pPr>
      <w:r>
        <w:rPr>
          <w:rFonts w:hint="eastAsia" w:ascii="宋体" w:hAnsi="宋体" w:eastAsia="宋体"/>
          <w:color w:val="auto"/>
          <w:sz w:val="21"/>
          <w:szCs w:val="21"/>
        </w:rPr>
        <w:br w:type="page"/>
      </w:r>
    </w:p>
    <w:p>
      <w:pPr>
        <w:spacing w:line="360" w:lineRule="auto"/>
        <w:rPr>
          <w:rFonts w:ascii="宋体" w:hAnsi="宋体" w:eastAsia="宋体"/>
          <w:color w:val="auto"/>
          <w:sz w:val="21"/>
          <w:szCs w:val="21"/>
        </w:rPr>
      </w:pPr>
      <w:r>
        <w:rPr>
          <w:rFonts w:hint="eastAsia" w:ascii="宋体" w:hAnsi="宋体" w:eastAsia="宋体"/>
          <w:color w:val="auto"/>
          <w:sz w:val="21"/>
          <w:szCs w:val="21"/>
        </w:rPr>
        <w:t>注：</w:t>
      </w:r>
    </w:p>
    <w:p>
      <w:pPr>
        <w:widowControl/>
        <w:wordWrap/>
        <w:adjustRightInd w:val="0"/>
        <w:snapToGrid w:val="0"/>
        <w:spacing w:after="0" w:line="360" w:lineRule="auto"/>
        <w:ind w:firstLine="420" w:firstLineChars="200"/>
        <w:textAlignment w:val="auto"/>
        <w:rPr>
          <w:rFonts w:ascii="宋体" w:hAnsi="宋体" w:eastAsia="宋体"/>
          <w:color w:val="auto"/>
          <w:sz w:val="21"/>
          <w:szCs w:val="21"/>
        </w:rPr>
      </w:pPr>
      <w:r>
        <w:rPr>
          <w:rFonts w:hint="eastAsia" w:ascii="宋体" w:hAnsi="宋体" w:eastAsia="宋体"/>
          <w:color w:val="auto"/>
          <w:sz w:val="21"/>
          <w:szCs w:val="21"/>
        </w:rPr>
        <w:t>1、投标人应根据</w:t>
      </w:r>
      <w:r>
        <w:rPr>
          <w:rFonts w:hint="eastAsia" w:ascii="宋体" w:hAnsi="宋体" w:eastAsia="宋体"/>
          <w:color w:val="auto"/>
          <w:sz w:val="21"/>
          <w:szCs w:val="21"/>
          <w:lang w:eastAsia="zh-CN"/>
        </w:rPr>
        <w:t>《政府采购促进中小企业发展管理办法》的通知（财库〔2020〕46号）</w:t>
      </w:r>
      <w:r>
        <w:rPr>
          <w:rFonts w:hint="eastAsia" w:ascii="宋体" w:hAnsi="宋体" w:eastAsia="宋体"/>
          <w:color w:val="auto"/>
          <w:sz w:val="21"/>
          <w:szCs w:val="21"/>
        </w:rPr>
        <w:t>的有关规定如实填写此表。（监狱企业视同小型、微型企业，监狱企业参加政府采购活动时，应当提供由省级以上监狱管理局、戒毒管理局(含新疆生产建设兵团)出具的属于监狱企业的证明文件）</w:t>
      </w:r>
    </w:p>
    <w:p>
      <w:pPr>
        <w:widowControl/>
        <w:wordWrap/>
        <w:adjustRightInd w:val="0"/>
        <w:snapToGrid w:val="0"/>
        <w:spacing w:after="0" w:line="360" w:lineRule="auto"/>
        <w:ind w:firstLine="422" w:firstLineChars="200"/>
        <w:textAlignment w:val="auto"/>
        <w:rPr>
          <w:rFonts w:ascii="宋体" w:hAnsi="宋体" w:eastAsia="宋体"/>
          <w:b/>
          <w:bCs/>
          <w:color w:val="auto"/>
          <w:sz w:val="21"/>
          <w:szCs w:val="21"/>
        </w:rPr>
      </w:pPr>
      <w:r>
        <w:rPr>
          <w:rFonts w:hint="eastAsia" w:ascii="宋体" w:hAnsi="宋体" w:eastAsia="宋体"/>
          <w:b/>
          <w:bCs/>
          <w:color w:val="auto"/>
          <w:sz w:val="21"/>
          <w:szCs w:val="21"/>
        </w:rPr>
        <w:t>2、若投标人不属于规定的中小企业范围，或提供的产品不是中小企业制造的，则无需提供此表。中小企业划分标准可查阅《关于印发中小企业划型标准规定的通知》（工信部联企业〔2011〕300号）</w:t>
      </w:r>
    </w:p>
    <w:p>
      <w:pPr>
        <w:pStyle w:val="2"/>
        <w:widowControl/>
        <w:wordWrap/>
        <w:adjustRightInd w:val="0"/>
        <w:snapToGrid w:val="0"/>
        <w:spacing w:before="0" w:line="360" w:lineRule="auto"/>
        <w:ind w:left="0" w:leftChars="0" w:firstLine="420" w:firstLineChars="200"/>
        <w:jc w:val="left"/>
        <w:textAlignment w:val="auto"/>
        <w:rPr>
          <w:rFonts w:hint="eastAsia" w:ascii="宋体" w:hAnsi="宋体" w:eastAsia="宋体" w:cs="黑体"/>
          <w:color w:val="auto"/>
          <w:sz w:val="21"/>
          <w:szCs w:val="21"/>
          <w:lang w:val="en-US" w:eastAsia="zh-CN" w:bidi="ar-SA"/>
        </w:rPr>
      </w:pPr>
      <w:r>
        <w:rPr>
          <w:rFonts w:hint="eastAsia" w:cs="黑体"/>
          <w:color w:val="auto"/>
          <w:sz w:val="21"/>
          <w:szCs w:val="21"/>
          <w:lang w:val="en-US" w:eastAsia="zh-CN" w:bidi="ar-SA"/>
        </w:rPr>
        <w:t>3、</w:t>
      </w:r>
      <w:r>
        <w:rPr>
          <w:rFonts w:hint="eastAsia" w:ascii="宋体" w:hAnsi="宋体" w:eastAsia="宋体" w:cs="黑体"/>
          <w:color w:val="auto"/>
          <w:sz w:val="21"/>
          <w:szCs w:val="21"/>
          <w:lang w:val="en-US" w:eastAsia="zh-CN" w:bidi="ar-SA"/>
        </w:rPr>
        <w:t>若投标人属于《政府采购促进中小企业发展管理办法》的通知（财库〔2020〕46号）的第四条规定中享受中小企业扶持政策的情况，应在《中小企业声明函》中完整如实列出项目标的具体情况。若发现因提供虚假材料或者提供材料不齐全导致的一切后果由投标人自行承担责任。（如不属于上述情况，则无需提供此表）</w:t>
      </w:r>
    </w:p>
    <w:p>
      <w:pPr>
        <w:widowControl/>
        <w:wordWrap/>
        <w:adjustRightInd w:val="0"/>
        <w:snapToGrid w:val="0"/>
        <w:spacing w:line="360" w:lineRule="auto"/>
        <w:ind w:firstLine="420" w:firstLineChars="200"/>
        <w:textAlignment w:val="auto"/>
        <w:rPr>
          <w:rFonts w:hint="eastAsia" w:ascii="宋体" w:hAnsi="宋体" w:eastAsia="宋体" w:cs="黑体"/>
          <w:color w:val="auto"/>
          <w:sz w:val="21"/>
          <w:szCs w:val="21"/>
          <w:lang w:val="en-US" w:eastAsia="zh-CN" w:bidi="ar-SA"/>
        </w:rPr>
      </w:pPr>
      <w:r>
        <w:rPr>
          <w:rFonts w:hint="eastAsia" w:ascii="宋体" w:hAnsi="宋体" w:eastAsia="宋体" w:cs="黑体"/>
          <w:color w:val="auto"/>
          <w:sz w:val="21"/>
          <w:szCs w:val="21"/>
          <w:lang w:val="en-US" w:eastAsia="zh-CN" w:bidi="ar-SA"/>
        </w:rPr>
        <w:t>4、依据规定享受扶持政策获得政府采购合同的，小微企业不得将合同分包给大中型企业，中型企业不得将合同分包给大型企业。</w:t>
      </w:r>
    </w:p>
    <w:p>
      <w:pPr>
        <w:adjustRightInd/>
        <w:snapToGrid/>
        <w:spacing w:line="360" w:lineRule="auto"/>
        <w:rPr>
          <w:rFonts w:ascii="楷体_GB2312" w:hAnsi="Cambria" w:eastAsia="楷体_GB2312" w:cs="黑体"/>
          <w:b/>
          <w:bCs/>
          <w:color w:val="auto"/>
          <w:sz w:val="24"/>
          <w:szCs w:val="28"/>
        </w:rPr>
      </w:pPr>
      <w:r>
        <w:rPr>
          <w:rFonts w:ascii="楷体_GB2312" w:eastAsia="楷体_GB2312"/>
          <w:color w:val="auto"/>
          <w:sz w:val="24"/>
        </w:rPr>
        <w:br w:type="page"/>
      </w:r>
    </w:p>
    <w:p>
      <w:pPr>
        <w:pStyle w:val="5"/>
        <w:widowControl w:val="0"/>
        <w:overflowPunct w:val="0"/>
        <w:spacing w:before="0" w:after="0" w:line="360" w:lineRule="auto"/>
        <w:rPr>
          <w:rFonts w:ascii="楷体_GB2312" w:eastAsia="楷体_GB2312"/>
          <w:color w:val="auto"/>
          <w:sz w:val="24"/>
        </w:rPr>
      </w:pPr>
      <w:bookmarkStart w:id="178" w:name="_Toc21108"/>
      <w:r>
        <w:rPr>
          <w:rFonts w:hint="eastAsia" w:ascii="宋体" w:hAnsi="宋体" w:eastAsia="宋体"/>
          <w:color w:val="auto"/>
          <w:sz w:val="21"/>
          <w:szCs w:val="21"/>
        </w:rPr>
        <w:t>附件</w:t>
      </w:r>
      <w:r>
        <w:rPr>
          <w:rFonts w:hint="eastAsia" w:ascii="宋体" w:hAnsi="宋体" w:eastAsia="宋体"/>
          <w:color w:val="auto"/>
          <w:sz w:val="21"/>
          <w:szCs w:val="21"/>
          <w:lang w:val="en-US" w:eastAsia="zh-CN"/>
        </w:rPr>
        <w:t>2</w:t>
      </w:r>
      <w:r>
        <w:rPr>
          <w:rFonts w:hint="eastAsia" w:ascii="宋体" w:hAnsi="宋体" w:eastAsia="宋体"/>
          <w:color w:val="auto"/>
          <w:sz w:val="21"/>
          <w:szCs w:val="21"/>
        </w:rPr>
        <w:t>.《残疾人福利性单位声明函》（残疾人福利性单位适用）</w:t>
      </w:r>
      <w:bookmarkEnd w:id="178"/>
    </w:p>
    <w:p>
      <w:pPr>
        <w:spacing w:line="360" w:lineRule="auto"/>
        <w:jc w:val="center"/>
        <w:rPr>
          <w:color w:val="auto"/>
        </w:rPr>
      </w:pPr>
    </w:p>
    <w:p>
      <w:pPr>
        <w:spacing w:line="360" w:lineRule="auto"/>
        <w:jc w:val="center"/>
        <w:rPr>
          <w:rFonts w:ascii="黑体" w:eastAsia="黑体"/>
          <w:color w:val="auto"/>
          <w:sz w:val="28"/>
          <w:szCs w:val="28"/>
        </w:rPr>
      </w:pPr>
      <w:r>
        <w:rPr>
          <w:rFonts w:hint="eastAsia" w:ascii="黑体" w:eastAsia="黑体"/>
          <w:color w:val="auto"/>
          <w:sz w:val="28"/>
          <w:szCs w:val="28"/>
        </w:rPr>
        <w:t>残疾人福利性单位声明函</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本单位对上述声明的真实性负责。如有虚假，将依法承担相应责任。</w:t>
      </w:r>
    </w:p>
    <w:p>
      <w:pPr>
        <w:spacing w:after="0" w:line="360" w:lineRule="auto"/>
        <w:jc w:val="right"/>
        <w:rPr>
          <w:rFonts w:ascii="宋体" w:hAnsi="宋体" w:eastAsia="宋体"/>
          <w:color w:val="auto"/>
          <w:sz w:val="21"/>
          <w:szCs w:val="21"/>
        </w:rPr>
      </w:pPr>
    </w:p>
    <w:p>
      <w:pPr>
        <w:spacing w:after="0" w:line="360" w:lineRule="auto"/>
        <w:jc w:val="right"/>
        <w:rPr>
          <w:rFonts w:ascii="宋体" w:hAnsi="宋体" w:eastAsia="宋体"/>
          <w:color w:val="auto"/>
          <w:sz w:val="21"/>
          <w:szCs w:val="21"/>
        </w:rPr>
      </w:pPr>
      <w:r>
        <w:rPr>
          <w:rFonts w:hint="eastAsia" w:ascii="宋体" w:hAnsi="宋体" w:eastAsia="宋体"/>
          <w:color w:val="auto"/>
          <w:sz w:val="21"/>
          <w:szCs w:val="21"/>
        </w:rPr>
        <w:t>单位名称（盖章）：</w:t>
      </w:r>
      <w:bookmarkStart w:id="179" w:name="_Toc22970"/>
      <w:bookmarkStart w:id="180" w:name="_Toc20910"/>
      <w:bookmarkStart w:id="181" w:name="_Toc30247"/>
      <w:bookmarkStart w:id="182" w:name="_Toc509479530"/>
      <w:bookmarkStart w:id="183" w:name="_Toc17761"/>
      <w:bookmarkStart w:id="184" w:name="_Toc510171693"/>
      <w:bookmarkStart w:id="185" w:name="_Toc508960153"/>
      <w:bookmarkStart w:id="186" w:name="_Toc508958703"/>
      <w:bookmarkStart w:id="187" w:name="_Toc508898066"/>
      <w:bookmarkStart w:id="188" w:name="_Toc30277"/>
      <w:bookmarkStart w:id="189" w:name="_Toc509927455"/>
      <w:bookmarkStart w:id="190" w:name="_Toc509844825"/>
    </w:p>
    <w:p>
      <w:pPr>
        <w:spacing w:after="0" w:line="360" w:lineRule="auto"/>
        <w:jc w:val="right"/>
        <w:rPr>
          <w:rFonts w:ascii="宋体" w:hAnsi="宋体" w:eastAsia="宋体"/>
          <w:color w:val="auto"/>
          <w:sz w:val="21"/>
          <w:szCs w:val="21"/>
        </w:rPr>
      </w:pPr>
    </w:p>
    <w:p>
      <w:pPr>
        <w:spacing w:after="0" w:line="360" w:lineRule="auto"/>
        <w:jc w:val="right"/>
        <w:rPr>
          <w:rFonts w:ascii="宋体" w:hAnsi="宋体" w:eastAsia="宋体"/>
          <w:color w:val="auto"/>
          <w:sz w:val="21"/>
          <w:szCs w:val="21"/>
        </w:rPr>
      </w:pPr>
      <w:r>
        <w:rPr>
          <w:rFonts w:hint="eastAsia" w:ascii="宋体" w:hAnsi="宋体" w:eastAsia="宋体"/>
          <w:color w:val="auto"/>
          <w:sz w:val="21"/>
          <w:szCs w:val="21"/>
        </w:rPr>
        <w:t>日  期：</w:t>
      </w:r>
      <w:bookmarkEnd w:id="179"/>
      <w:bookmarkEnd w:id="180"/>
      <w:bookmarkEnd w:id="181"/>
      <w:bookmarkEnd w:id="182"/>
      <w:bookmarkEnd w:id="183"/>
      <w:bookmarkEnd w:id="184"/>
      <w:bookmarkEnd w:id="185"/>
      <w:bookmarkEnd w:id="186"/>
      <w:bookmarkEnd w:id="187"/>
      <w:bookmarkEnd w:id="188"/>
      <w:bookmarkEnd w:id="189"/>
      <w:bookmarkEnd w:id="190"/>
    </w:p>
    <w:p>
      <w:pPr>
        <w:pStyle w:val="2"/>
        <w:spacing w:line="360" w:lineRule="auto"/>
        <w:rPr>
          <w:color w:val="auto"/>
        </w:rPr>
      </w:pPr>
    </w:p>
    <w:p>
      <w:pPr>
        <w:spacing w:after="0" w:line="360" w:lineRule="auto"/>
        <w:ind w:firstLine="420" w:firstLineChars="200"/>
        <w:rPr>
          <w:rFonts w:ascii="宋体" w:hAnsi="宋体" w:eastAsia="宋体"/>
          <w:color w:val="auto"/>
          <w:sz w:val="21"/>
          <w:szCs w:val="21"/>
        </w:rPr>
      </w:pPr>
      <w:bookmarkStart w:id="191" w:name="_Toc31520"/>
      <w:bookmarkStart w:id="192" w:name="_Toc28527"/>
      <w:bookmarkStart w:id="193" w:name="_Toc510171694"/>
      <w:bookmarkStart w:id="194" w:name="_Toc509927456"/>
      <w:bookmarkStart w:id="195" w:name="_Toc21053"/>
      <w:bookmarkStart w:id="196" w:name="_Toc509844826"/>
      <w:bookmarkStart w:id="197" w:name="_Toc508958704"/>
      <w:bookmarkStart w:id="198" w:name="_Toc509479531"/>
      <w:bookmarkStart w:id="199" w:name="_Toc5447"/>
      <w:bookmarkStart w:id="200" w:name="_Toc508960154"/>
      <w:bookmarkStart w:id="201" w:name="_Toc26216"/>
      <w:bookmarkStart w:id="202" w:name="_Toc508898067"/>
      <w:r>
        <w:rPr>
          <w:rFonts w:hint="eastAsia" w:ascii="宋体" w:hAnsi="宋体" w:eastAsia="宋体"/>
          <w:color w:val="auto"/>
          <w:sz w:val="21"/>
          <w:szCs w:val="21"/>
        </w:rPr>
        <w:t>注：（1）符合《财政部 民政部 中国残疾人联合会关于促进残疾人就业政府采购政策的通知》（财库〔2017〕 141号）规定条件的残疾人福利性单位应当提供《残疾人福利性单位声明函》。</w:t>
      </w:r>
      <w:bookmarkEnd w:id="191"/>
      <w:bookmarkEnd w:id="192"/>
      <w:bookmarkEnd w:id="193"/>
      <w:bookmarkEnd w:id="194"/>
      <w:bookmarkEnd w:id="195"/>
      <w:bookmarkEnd w:id="196"/>
      <w:bookmarkEnd w:id="197"/>
      <w:bookmarkEnd w:id="198"/>
      <w:bookmarkEnd w:id="199"/>
      <w:bookmarkEnd w:id="200"/>
      <w:bookmarkEnd w:id="201"/>
      <w:bookmarkEnd w:id="202"/>
    </w:p>
    <w:p>
      <w:pPr>
        <w:spacing w:after="0" w:line="360" w:lineRule="auto"/>
        <w:ind w:firstLine="420" w:firstLineChars="200"/>
        <w:rPr>
          <w:rFonts w:ascii="宋体" w:hAnsi="宋体" w:eastAsia="宋体"/>
          <w:color w:val="auto"/>
          <w:sz w:val="21"/>
          <w:szCs w:val="21"/>
        </w:rPr>
      </w:pPr>
      <w:bookmarkStart w:id="203" w:name="_Toc508960155"/>
      <w:bookmarkStart w:id="204" w:name="_Toc24848"/>
      <w:bookmarkStart w:id="205" w:name="_Toc508898068"/>
      <w:bookmarkStart w:id="206" w:name="_Toc509927457"/>
      <w:bookmarkStart w:id="207" w:name="_Toc509479532"/>
      <w:bookmarkStart w:id="208" w:name="_Toc509844827"/>
      <w:bookmarkStart w:id="209" w:name="_Toc9148"/>
      <w:bookmarkStart w:id="210" w:name="_Toc510171695"/>
      <w:bookmarkStart w:id="211" w:name="_Toc28126"/>
      <w:bookmarkStart w:id="212" w:name="_Toc28626"/>
      <w:bookmarkStart w:id="213" w:name="_Toc14653"/>
      <w:bookmarkStart w:id="214" w:name="_Toc508958705"/>
      <w:r>
        <w:rPr>
          <w:rFonts w:hint="eastAsia" w:ascii="宋体" w:hAnsi="宋体" w:eastAsia="宋体"/>
          <w:color w:val="auto"/>
          <w:sz w:val="21"/>
          <w:szCs w:val="21"/>
        </w:rPr>
        <w:t>（2）中标人为残疾人福利性单位的，采购代理机构将随中标结果同时公告其《残疾人福利性单位声明函》，接受社会监督。</w:t>
      </w:r>
      <w:bookmarkEnd w:id="203"/>
      <w:bookmarkEnd w:id="204"/>
      <w:bookmarkEnd w:id="205"/>
      <w:bookmarkEnd w:id="206"/>
      <w:bookmarkEnd w:id="207"/>
      <w:bookmarkEnd w:id="208"/>
      <w:bookmarkEnd w:id="209"/>
      <w:bookmarkEnd w:id="210"/>
      <w:bookmarkEnd w:id="211"/>
      <w:bookmarkEnd w:id="212"/>
      <w:bookmarkEnd w:id="213"/>
      <w:bookmarkEnd w:id="214"/>
    </w:p>
    <w:p>
      <w:pPr>
        <w:spacing w:after="0" w:line="360" w:lineRule="auto"/>
        <w:ind w:firstLine="420" w:firstLineChars="200"/>
        <w:rPr>
          <w:rFonts w:ascii="宋体" w:hAnsi="宋体" w:eastAsia="宋体"/>
          <w:color w:val="auto"/>
          <w:sz w:val="21"/>
          <w:szCs w:val="21"/>
        </w:rPr>
      </w:pPr>
      <w:bookmarkStart w:id="215" w:name="_Toc28044"/>
      <w:bookmarkStart w:id="216" w:name="_Toc508960156"/>
      <w:bookmarkStart w:id="217" w:name="_Toc509479533"/>
      <w:bookmarkStart w:id="218" w:name="_Toc510171696"/>
      <w:bookmarkStart w:id="219" w:name="_Toc508958706"/>
      <w:bookmarkStart w:id="220" w:name="_Toc22981"/>
      <w:bookmarkStart w:id="221" w:name="_Toc28686"/>
      <w:bookmarkStart w:id="222" w:name="_Toc509927458"/>
      <w:bookmarkStart w:id="223" w:name="_Toc508898069"/>
      <w:bookmarkStart w:id="224" w:name="_Toc509844828"/>
      <w:bookmarkStart w:id="225" w:name="_Toc7858"/>
      <w:bookmarkStart w:id="226" w:name="_Toc9837"/>
      <w:r>
        <w:rPr>
          <w:rFonts w:hint="eastAsia" w:ascii="宋体" w:hAnsi="宋体" w:eastAsia="宋体"/>
          <w:color w:val="auto"/>
          <w:sz w:val="21"/>
          <w:szCs w:val="21"/>
        </w:rPr>
        <w:t>（3）投标人提供的《残疾人福利性单位声明函》与事实不符的，依照《政府采购法》第七十七条第一款的规定追究法律责任。</w:t>
      </w:r>
      <w:bookmarkEnd w:id="215"/>
      <w:bookmarkEnd w:id="216"/>
      <w:bookmarkEnd w:id="217"/>
      <w:bookmarkEnd w:id="218"/>
      <w:bookmarkEnd w:id="219"/>
      <w:bookmarkEnd w:id="220"/>
      <w:bookmarkEnd w:id="221"/>
      <w:bookmarkEnd w:id="222"/>
      <w:bookmarkEnd w:id="223"/>
      <w:bookmarkEnd w:id="224"/>
      <w:bookmarkEnd w:id="225"/>
      <w:bookmarkEnd w:id="226"/>
    </w:p>
    <w:p>
      <w:pPr>
        <w:spacing w:after="0" w:line="360" w:lineRule="auto"/>
        <w:ind w:firstLine="420" w:firstLineChars="200"/>
        <w:rPr>
          <w:rFonts w:hint="eastAsia" w:ascii="宋体" w:hAnsi="宋体" w:eastAsia="宋体"/>
          <w:color w:val="auto"/>
          <w:sz w:val="21"/>
          <w:szCs w:val="21"/>
        </w:rPr>
      </w:pPr>
      <w:bookmarkStart w:id="227" w:name="_Toc508898070"/>
      <w:bookmarkStart w:id="228" w:name="_Toc509479534"/>
      <w:bookmarkStart w:id="229" w:name="_Toc18843"/>
      <w:bookmarkStart w:id="230" w:name="_Toc508958707"/>
      <w:bookmarkStart w:id="231" w:name="_Toc510171697"/>
      <w:bookmarkStart w:id="232" w:name="_Toc508960157"/>
      <w:bookmarkStart w:id="233" w:name="_Toc509927459"/>
      <w:bookmarkStart w:id="234" w:name="_Toc5289"/>
      <w:bookmarkStart w:id="235" w:name="_Toc509844829"/>
      <w:r>
        <w:rPr>
          <w:rFonts w:hint="eastAsia" w:ascii="宋体" w:hAnsi="宋体" w:eastAsia="宋体"/>
          <w:color w:val="auto"/>
          <w:sz w:val="21"/>
          <w:szCs w:val="21"/>
        </w:rPr>
        <w:t>（4）残疾人福利性单位视同小型、微型企业，享受评审中价格扣除。残疾人福利性单位属于小型、微型企业的，不重复享受政策。</w:t>
      </w:r>
      <w:bookmarkEnd w:id="227"/>
      <w:bookmarkEnd w:id="228"/>
      <w:bookmarkEnd w:id="229"/>
      <w:bookmarkEnd w:id="230"/>
      <w:bookmarkEnd w:id="231"/>
      <w:bookmarkEnd w:id="232"/>
      <w:bookmarkEnd w:id="233"/>
      <w:bookmarkEnd w:id="234"/>
      <w:bookmarkEnd w:id="235"/>
    </w:p>
    <w:p>
      <w:pPr>
        <w:spacing w:after="0" w:line="360" w:lineRule="auto"/>
        <w:ind w:firstLine="422" w:firstLineChars="200"/>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w:t>
      </w:r>
      <w:r>
        <w:rPr>
          <w:rFonts w:hint="eastAsia" w:ascii="宋体" w:hAnsi="宋体" w:eastAsia="宋体"/>
          <w:b/>
          <w:bCs/>
          <w:color w:val="auto"/>
          <w:sz w:val="21"/>
          <w:szCs w:val="21"/>
          <w:lang w:val="en-US" w:eastAsia="zh-CN"/>
        </w:rPr>
        <w:t>5</w:t>
      </w:r>
      <w:r>
        <w:rPr>
          <w:rFonts w:hint="eastAsia" w:ascii="宋体" w:hAnsi="宋体" w:eastAsia="宋体"/>
          <w:b/>
          <w:bCs/>
          <w:color w:val="auto"/>
          <w:sz w:val="21"/>
          <w:szCs w:val="21"/>
          <w:lang w:eastAsia="zh-CN"/>
        </w:rPr>
        <w:t>）</w:t>
      </w:r>
      <w:r>
        <w:rPr>
          <w:rFonts w:hint="eastAsia" w:ascii="宋体" w:hAnsi="宋体" w:eastAsia="宋体"/>
          <w:b/>
          <w:bCs/>
          <w:color w:val="auto"/>
          <w:sz w:val="21"/>
          <w:szCs w:val="21"/>
        </w:rPr>
        <w:t>若投标人不属于规定的残疾人福利性单位，或提供的产品不是</w:t>
      </w:r>
      <w:r>
        <w:rPr>
          <w:rFonts w:hint="eastAsia" w:ascii="宋体" w:hAnsi="宋体" w:eastAsia="宋体"/>
          <w:b/>
          <w:bCs/>
          <w:color w:val="auto"/>
          <w:sz w:val="21"/>
          <w:szCs w:val="21"/>
          <w:lang w:eastAsia="zh-CN"/>
        </w:rPr>
        <w:t>残疾人福利单位</w:t>
      </w:r>
      <w:r>
        <w:rPr>
          <w:rFonts w:hint="eastAsia" w:ascii="宋体" w:hAnsi="宋体" w:eastAsia="宋体"/>
          <w:b/>
          <w:bCs/>
          <w:color w:val="auto"/>
          <w:sz w:val="21"/>
          <w:szCs w:val="21"/>
        </w:rPr>
        <w:t>制造的，</w:t>
      </w:r>
      <w:r>
        <w:rPr>
          <w:rFonts w:hint="eastAsia" w:ascii="宋体" w:hAnsi="宋体" w:eastAsia="宋体"/>
          <w:b/>
          <w:bCs/>
          <w:color w:val="auto"/>
          <w:sz w:val="21"/>
          <w:szCs w:val="21"/>
          <w:lang w:eastAsia="zh-CN"/>
        </w:rPr>
        <w:t>则无需提供此表</w:t>
      </w:r>
      <w:r>
        <w:rPr>
          <w:rFonts w:hint="eastAsia" w:ascii="宋体" w:hAnsi="宋体" w:eastAsia="宋体"/>
          <w:b/>
          <w:bCs/>
          <w:color w:val="auto"/>
          <w:sz w:val="21"/>
          <w:szCs w:val="21"/>
        </w:rPr>
        <w:t>。</w:t>
      </w:r>
    </w:p>
    <w:p>
      <w:pPr>
        <w:adjustRightInd/>
        <w:snapToGrid/>
        <w:spacing w:line="360" w:lineRule="auto"/>
        <w:rPr>
          <w:rFonts w:ascii="宋体" w:hAnsi="宋体" w:eastAsia="宋体"/>
          <w:bCs/>
          <w:color w:val="auto"/>
          <w:sz w:val="21"/>
          <w:szCs w:val="21"/>
        </w:rPr>
      </w:pPr>
      <w:r>
        <w:rPr>
          <w:rFonts w:hint="eastAsia" w:ascii="宋体" w:hAnsi="宋体" w:eastAsia="宋体"/>
          <w:bCs/>
          <w:color w:val="auto"/>
          <w:sz w:val="21"/>
          <w:szCs w:val="21"/>
        </w:rPr>
        <w:br w:type="page"/>
      </w:r>
    </w:p>
    <w:p>
      <w:pPr>
        <w:pStyle w:val="5"/>
        <w:widowControl w:val="0"/>
        <w:overflowPunct w:val="0"/>
        <w:spacing w:before="0" w:after="0" w:line="360" w:lineRule="auto"/>
        <w:rPr>
          <w:rFonts w:hint="eastAsia" w:ascii="宋体" w:hAnsi="宋体" w:eastAsia="宋体"/>
          <w:color w:val="auto"/>
          <w:sz w:val="21"/>
          <w:szCs w:val="21"/>
        </w:rPr>
      </w:pPr>
      <w:bookmarkStart w:id="236" w:name="_Toc15531"/>
      <w:r>
        <w:rPr>
          <w:rFonts w:hint="eastAsia" w:ascii="宋体" w:hAnsi="宋体" w:eastAsia="宋体"/>
          <w:color w:val="auto"/>
          <w:sz w:val="21"/>
          <w:szCs w:val="21"/>
        </w:rPr>
        <w:t>附件</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 联合体共同投标协议书（可选）</w:t>
      </w:r>
      <w:bookmarkEnd w:id="236"/>
    </w:p>
    <w:p>
      <w:pPr>
        <w:widowControl/>
        <w:adjustRightInd w:val="0"/>
        <w:snapToGrid w:val="0"/>
        <w:spacing w:line="360" w:lineRule="auto"/>
        <w:jc w:val="center"/>
        <w:rPr>
          <w:rFonts w:hint="eastAsia" w:ascii="黑体" w:hAnsi="黑体" w:eastAsia="黑体" w:cs="黑体"/>
          <w:b w:val="0"/>
          <w:bCs/>
          <w:color w:val="auto"/>
          <w:kern w:val="0"/>
          <w:sz w:val="28"/>
          <w:szCs w:val="28"/>
        </w:rPr>
      </w:pPr>
      <w:r>
        <w:rPr>
          <w:rFonts w:hint="eastAsia" w:ascii="黑体" w:hAnsi="黑体" w:eastAsia="黑体" w:cs="黑体"/>
          <w:b w:val="0"/>
          <w:bCs/>
          <w:color w:val="auto"/>
          <w:kern w:val="0"/>
          <w:sz w:val="28"/>
          <w:szCs w:val="28"/>
        </w:rPr>
        <w:t>联合体共同投标协议书</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立约方：（甲公司全称）</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（乙公司全称）</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（……公司全称）</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（甲公司全称）、（乙公司全称）、（……公司全称）自愿组成联合体，以一个投标供应商的身份共同参加（采购项目名称） （采购项目编号）的响应活动。经各方充分协商一致，就项目的响应和合同实施阶段的有关事务协商一致订立协议如下：</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一、联合体各方关系</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甲公司全称）、（乙公司全称）、（……公司全称）共同组成一个联合体，以一个投标供应商的身份共同参加本项目的响应。（甲公司全称）、（乙公司全称）、（……公司全称）作为联合体成员，若中标，联合体各方共同与（采购人）签订政府采购合同。</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二、联合体内部有关事项约定如下：</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1.          作为联合体的牵头单位，代表联合体双方负责投标和合同实施阶段的主办、协调工作。</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2. 联合体将严格按照文件的各项要求，递交投标文件，切实执行一切合同文件，共同承担合同规定的一切义务和责任，同时按照内部职责的划分，承担自身所负的责任和风险，在法律在承担连带责任。</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3. 如果本联合体中标，（甲公司全称）负责本项目            部分，（乙公司全称）负责本项目              部分。</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4.如中标，联合体各方共同与（采购人）签订合同书，并就中标项目向采购人负责有连带的和各自的法律责任；</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5.联合体成员　（公司全称）　为（请填写：小型、微型）企业，将承担合同总金额　　%的工作内容（联合体成员中有小型、微型企业时适用）。</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四、联合体如因违约过失责任而导致采购人经济损失或被索赔时，本联合体任何一方均同意无条件优先清偿采购人的一切债务和经济赔偿。</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五、本协议在自签署之日起生效，有效期内有效，如获中标资格，合同有效期延续至合同履行完毕之日。</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六、本协议书正本一式  份，随投标文件装订   份，送采购人   份，联合体成员各一份；副本一式   份，联合体成员各执    份。</w:t>
      </w:r>
    </w:p>
    <w:p>
      <w:pPr>
        <w:spacing w:after="0" w:line="360" w:lineRule="auto"/>
        <w:ind w:firstLine="420" w:firstLineChars="200"/>
        <w:rPr>
          <w:rFonts w:hint="eastAsia" w:ascii="宋体" w:hAnsi="宋体" w:eastAsia="宋体"/>
          <w:color w:val="auto"/>
          <w:sz w:val="21"/>
          <w:szCs w:val="21"/>
          <w:lang w:eastAsia="zh-CN"/>
        </w:rPr>
      </w:pP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 xml:space="preserve">甲公司全称：（盖章） </w:t>
      </w:r>
      <w:r>
        <w:rPr>
          <w:rFonts w:hint="eastAsia" w:ascii="宋体" w:hAnsi="宋体" w:eastAsia="宋体"/>
          <w:color w:val="auto"/>
          <w:sz w:val="21"/>
          <w:szCs w:val="21"/>
          <w:lang w:eastAsia="zh-CN"/>
        </w:rPr>
        <w:tab/>
      </w:r>
      <w:r>
        <w:rPr>
          <w:rFonts w:hint="eastAsia" w:ascii="宋体" w:hAnsi="宋体" w:eastAsia="宋体"/>
          <w:color w:val="auto"/>
          <w:sz w:val="21"/>
          <w:szCs w:val="21"/>
          <w:lang w:eastAsia="zh-CN"/>
        </w:rPr>
        <w:t>乙公司全称：（盖章）</w:t>
      </w:r>
      <w:r>
        <w:rPr>
          <w:rFonts w:hint="eastAsia" w:ascii="宋体" w:hAnsi="宋体" w:eastAsia="宋体"/>
          <w:color w:val="auto"/>
          <w:sz w:val="21"/>
          <w:szCs w:val="21"/>
          <w:lang w:eastAsia="zh-CN"/>
        </w:rPr>
        <w:tab/>
      </w:r>
      <w:r>
        <w:rPr>
          <w:rFonts w:hint="eastAsia" w:ascii="宋体" w:hAnsi="宋体" w:eastAsia="宋体"/>
          <w:color w:val="auto"/>
          <w:sz w:val="21"/>
          <w:szCs w:val="21"/>
          <w:lang w:eastAsia="zh-CN"/>
        </w:rPr>
        <w:t>……公司全称（盖章）</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 xml:space="preserve">法定代表人：（签字或盖章） </w:t>
      </w:r>
      <w:r>
        <w:rPr>
          <w:rFonts w:hint="eastAsia" w:ascii="宋体" w:hAnsi="宋体" w:eastAsia="宋体"/>
          <w:color w:val="auto"/>
          <w:sz w:val="21"/>
          <w:szCs w:val="21"/>
          <w:lang w:eastAsia="zh-CN"/>
        </w:rPr>
        <w:tab/>
      </w:r>
      <w:r>
        <w:rPr>
          <w:rFonts w:hint="eastAsia" w:ascii="宋体" w:hAnsi="宋体" w:eastAsia="宋体"/>
          <w:color w:val="auto"/>
          <w:sz w:val="21"/>
          <w:szCs w:val="21"/>
          <w:lang w:eastAsia="zh-CN"/>
        </w:rPr>
        <w:t>法定代表人（签字或盖章）</w:t>
      </w:r>
      <w:r>
        <w:rPr>
          <w:rFonts w:hint="eastAsia" w:ascii="宋体" w:hAnsi="宋体" w:eastAsia="宋体"/>
          <w:color w:val="auto"/>
          <w:sz w:val="21"/>
          <w:szCs w:val="21"/>
          <w:lang w:eastAsia="zh-CN"/>
        </w:rPr>
        <w:tab/>
      </w:r>
      <w:r>
        <w:rPr>
          <w:rFonts w:hint="eastAsia" w:ascii="宋体" w:hAnsi="宋体" w:eastAsia="宋体"/>
          <w:color w:val="auto"/>
          <w:sz w:val="21"/>
          <w:szCs w:val="21"/>
          <w:lang w:eastAsia="zh-CN"/>
        </w:rPr>
        <w:t xml:space="preserve"> 法定代表人（签字或盖章）</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　　年　　月　　日</w:t>
      </w:r>
      <w:r>
        <w:rPr>
          <w:rFonts w:hint="eastAsia" w:ascii="宋体" w:hAnsi="宋体" w:eastAsia="宋体"/>
          <w:color w:val="auto"/>
          <w:sz w:val="21"/>
          <w:szCs w:val="21"/>
          <w:lang w:eastAsia="zh-CN"/>
        </w:rPr>
        <w:tab/>
      </w:r>
      <w:r>
        <w:rPr>
          <w:rFonts w:hint="eastAsia" w:ascii="宋体" w:hAnsi="宋体" w:eastAsia="宋体"/>
          <w:color w:val="auto"/>
          <w:sz w:val="21"/>
          <w:szCs w:val="21"/>
          <w:lang w:eastAsia="zh-CN"/>
        </w:rPr>
        <w:t>　　年　　月　　日</w:t>
      </w:r>
      <w:r>
        <w:rPr>
          <w:rFonts w:hint="eastAsia" w:ascii="宋体" w:hAnsi="宋体" w:eastAsia="宋体"/>
          <w:color w:val="auto"/>
          <w:sz w:val="21"/>
          <w:szCs w:val="21"/>
          <w:lang w:eastAsia="zh-CN"/>
        </w:rPr>
        <w:tab/>
      </w:r>
      <w:r>
        <w:rPr>
          <w:rFonts w:hint="eastAsia" w:ascii="宋体" w:hAnsi="宋体" w:eastAsia="宋体"/>
          <w:color w:val="auto"/>
          <w:sz w:val="21"/>
          <w:szCs w:val="21"/>
          <w:lang w:eastAsia="zh-CN"/>
        </w:rPr>
        <w:t>　　年　　月　　日</w:t>
      </w:r>
    </w:p>
    <w:p>
      <w:pPr>
        <w:spacing w:after="0" w:line="360" w:lineRule="auto"/>
        <w:ind w:firstLine="420" w:firstLineChars="200"/>
        <w:rPr>
          <w:rFonts w:hint="eastAsia" w:ascii="宋体" w:hAnsi="宋体" w:eastAsia="宋体"/>
          <w:color w:val="auto"/>
          <w:sz w:val="21"/>
          <w:szCs w:val="21"/>
          <w:lang w:eastAsia="zh-CN"/>
        </w:rPr>
      </w:pP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注：1．联合投标时需签本协议，联合体各方成员应在本协议上共同盖章确认。</w:t>
      </w:r>
    </w:p>
    <w:p>
      <w:pPr>
        <w:spacing w:after="0" w:line="360" w:lineRule="auto"/>
        <w:ind w:firstLine="420" w:firstLineChars="200"/>
        <w:rPr>
          <w:rFonts w:hint="eastAsia" w:ascii="宋体" w:hAnsi="宋体" w:eastAsia="宋体"/>
          <w:color w:val="auto"/>
          <w:sz w:val="21"/>
          <w:szCs w:val="21"/>
        </w:rPr>
      </w:pPr>
      <w:r>
        <w:rPr>
          <w:rFonts w:hint="eastAsia" w:ascii="宋体" w:hAnsi="宋体" w:eastAsia="宋体"/>
          <w:color w:val="auto"/>
          <w:sz w:val="21"/>
          <w:szCs w:val="21"/>
          <w:lang w:eastAsia="zh-CN"/>
        </w:rPr>
        <w:t>2．本协议内容不得擅自修改。此协议将作为签订合同的附件之一。</w:t>
      </w:r>
      <w:r>
        <w:rPr>
          <w:rFonts w:hint="eastAsia" w:ascii="宋体" w:hAnsi="宋体" w:eastAsia="宋体"/>
          <w:color w:val="auto"/>
          <w:sz w:val="21"/>
          <w:szCs w:val="21"/>
        </w:rPr>
        <w:br w:type="page"/>
      </w:r>
    </w:p>
    <w:p>
      <w:pPr>
        <w:pStyle w:val="5"/>
        <w:widowControl w:val="0"/>
        <w:overflowPunct w:val="0"/>
        <w:spacing w:before="0" w:after="0" w:line="360" w:lineRule="auto"/>
        <w:rPr>
          <w:color w:val="auto"/>
        </w:rPr>
      </w:pPr>
      <w:bookmarkStart w:id="237" w:name="_Toc29119"/>
      <w:r>
        <w:rPr>
          <w:rFonts w:hint="eastAsia" w:ascii="宋体" w:hAnsi="宋体" w:eastAsia="宋体"/>
          <w:color w:val="auto"/>
          <w:sz w:val="21"/>
          <w:szCs w:val="21"/>
        </w:rPr>
        <w:t>附件</w:t>
      </w:r>
      <w:r>
        <w:rPr>
          <w:rFonts w:hint="eastAsia" w:ascii="宋体" w:hAnsi="宋体" w:eastAsia="宋体"/>
          <w:color w:val="auto"/>
          <w:sz w:val="21"/>
          <w:szCs w:val="21"/>
          <w:lang w:val="en-US" w:eastAsia="zh-CN"/>
        </w:rPr>
        <w:t>4</w:t>
      </w:r>
      <w:r>
        <w:rPr>
          <w:rFonts w:hint="eastAsia" w:ascii="宋体" w:hAnsi="宋体" w:eastAsia="宋体"/>
          <w:color w:val="auto"/>
          <w:sz w:val="21"/>
          <w:szCs w:val="21"/>
        </w:rPr>
        <w:t>. 分包意向协议书（可选）</w:t>
      </w:r>
      <w:bookmarkEnd w:id="237"/>
    </w:p>
    <w:p>
      <w:pPr>
        <w:spacing w:line="360" w:lineRule="auto"/>
        <w:jc w:val="center"/>
        <w:rPr>
          <w:rFonts w:hint="eastAsia" w:ascii="黑体" w:hAnsi="黑体" w:eastAsia="黑体" w:cs="黑体"/>
          <w:b w:val="0"/>
          <w:bCs/>
          <w:color w:val="auto"/>
          <w:kern w:val="10"/>
          <w:sz w:val="28"/>
          <w:szCs w:val="28"/>
        </w:rPr>
      </w:pPr>
      <w:r>
        <w:rPr>
          <w:rFonts w:hint="eastAsia" w:ascii="黑体" w:hAnsi="黑体" w:eastAsia="黑体" w:cs="黑体"/>
          <w:b w:val="0"/>
          <w:bCs/>
          <w:color w:val="auto"/>
          <w:sz w:val="28"/>
          <w:szCs w:val="28"/>
        </w:rPr>
        <w:t>分包意向协议书</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立约方：（甲公司全称）</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（乙公司全称）</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（……公司全称）</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（甲公司全称）、（乙公司全称）、（……公司全称）自愿达成分包意向，参加（采购项目名称） （采购项目编号）的响应活动。经各方充分协商一致，就项目的响应和合同实施阶段的有关事务协商一致订立意向如下：</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一、分包意向各方关系</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甲公司全称）为投标方、（乙公司全称）、（……公司全称）为分包意向供应商，（甲公司全称）以投标供应商的身份参加本项目的响应。若中标，（甲公司全称）与采购人签订政府采购合同。承接分包意向的各供应商与（甲公司全称）签订分包合同。（甲公司全称）就采购项目和分包项目向采购人负责，分包供应商就分包项目承担责任。</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二、有关事项约定如下：</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1.如中标，分包供应商分别与（甲公司全称）签订合同书，并就中标项目分包部分向采购人负责有连带的和各自的法律责任；</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2.分包意向供应商1　（公司全称）　为（请填写：大型、中型、小型、微型）企业，将承担适宜分包部分 （具体分包内容）合同总金额　　%的工作内容。</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3.分包意向供应商2　（公司全称）　为（请填写：大型、中型、小型、微型）企业，将承担适宜分包部分（具体分包内容）合同总金额　　%的工作内容。</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4.分包意向供应商3　（公司全称）　为（请填写：大型、中型、小型、微型）企业，将承担适宜分包部分（具体分包内容）合同总金额　　%的工作内容。</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三、接受分包合同的中小企业与分包企业之间（请填写：是否存在）直接控股、管理关系的情形。（分包中有中小企业时适用   ）</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四、如因违约过失责任而导致采购人经济损失或被索赔时，（甲公司全称）同意无条件优先清偿采购人的一切债务和经济赔偿。</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五、如中标，分包意向供应商不得以任何理由提出终止本意向协议。</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六、本意向书在自签署之日起生效，有效期内有效，如获中标资格，有效期延续至合同履行完毕之日。</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七、本意向书正本一式  份，随投标文件装订   份，（甲公司全称）及各分包意向供应商各一份。</w:t>
      </w:r>
    </w:p>
    <w:p>
      <w:pPr>
        <w:widowControl/>
        <w:tabs>
          <w:tab w:val="left" w:pos="2977"/>
          <w:tab w:val="left" w:pos="5954"/>
        </w:tabs>
        <w:wordWrap/>
        <w:adjustRightInd w:val="0"/>
        <w:snapToGrid w:val="0"/>
        <w:spacing w:after="0" w:line="360" w:lineRule="auto"/>
        <w:jc w:val="left"/>
        <w:textAlignment w:val="auto"/>
        <w:rPr>
          <w:rFonts w:hint="eastAsia" w:ascii="宋体" w:hAnsi="宋体" w:eastAsia="宋体" w:cs="宋体"/>
          <w:color w:val="auto"/>
          <w:kern w:val="0"/>
          <w:sz w:val="20"/>
          <w:szCs w:val="18"/>
        </w:rPr>
      </w:pPr>
    </w:p>
    <w:p>
      <w:pPr>
        <w:widowControl/>
        <w:tabs>
          <w:tab w:val="left" w:pos="2977"/>
          <w:tab w:val="left" w:pos="5954"/>
        </w:tabs>
        <w:wordWrap/>
        <w:adjustRightInd w:val="0"/>
        <w:snapToGrid w:val="0"/>
        <w:spacing w:after="0" w:line="360" w:lineRule="auto"/>
        <w:jc w:val="left"/>
        <w:textAlignment w:val="auto"/>
        <w:rPr>
          <w:rFonts w:hint="eastAsia" w:ascii="宋体" w:hAnsi="宋体" w:eastAsia="宋体" w:cs="宋体"/>
          <w:color w:val="auto"/>
          <w:kern w:val="0"/>
          <w:sz w:val="20"/>
          <w:szCs w:val="18"/>
        </w:rPr>
      </w:pPr>
    </w:p>
    <w:p>
      <w:pPr>
        <w:widowControl/>
        <w:tabs>
          <w:tab w:val="left" w:pos="2977"/>
          <w:tab w:val="left" w:pos="5954"/>
        </w:tabs>
        <w:wordWrap/>
        <w:adjustRightInd w:val="0"/>
        <w:snapToGrid w:val="0"/>
        <w:spacing w:after="0" w:line="360" w:lineRule="auto"/>
        <w:jc w:val="left"/>
        <w:textAlignment w:val="auto"/>
        <w:rPr>
          <w:rFonts w:hint="eastAsia" w:ascii="宋体" w:hAnsi="宋体" w:eastAsia="宋体" w:cs="宋体"/>
          <w:color w:val="auto"/>
          <w:kern w:val="0"/>
          <w:sz w:val="20"/>
          <w:szCs w:val="18"/>
        </w:rPr>
      </w:pPr>
    </w:p>
    <w:p>
      <w:pPr>
        <w:widowControl/>
        <w:tabs>
          <w:tab w:val="left" w:pos="2977"/>
          <w:tab w:val="left" w:pos="5954"/>
        </w:tabs>
        <w:wordWrap/>
        <w:adjustRightInd w:val="0"/>
        <w:snapToGrid w:val="0"/>
        <w:spacing w:after="0" w:line="360" w:lineRule="auto"/>
        <w:jc w:val="left"/>
        <w:textAlignment w:val="auto"/>
        <w:rPr>
          <w:rFonts w:hint="eastAsia" w:ascii="宋体" w:hAnsi="宋体" w:eastAsia="宋体" w:cs="宋体"/>
          <w:color w:val="auto"/>
          <w:kern w:val="0"/>
          <w:sz w:val="20"/>
          <w:szCs w:val="18"/>
        </w:rPr>
      </w:pP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 xml:space="preserve">甲公司全称：（盖章） </w:t>
      </w:r>
      <w:r>
        <w:rPr>
          <w:rFonts w:hint="eastAsia" w:ascii="宋体" w:hAnsi="宋体" w:eastAsia="宋体"/>
          <w:color w:val="auto"/>
          <w:sz w:val="21"/>
          <w:szCs w:val="21"/>
          <w:lang w:eastAsia="zh-CN"/>
        </w:rPr>
        <w:tab/>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法定代表人（签字或盖章）</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　　年　　月　　日</w:t>
      </w:r>
      <w:r>
        <w:rPr>
          <w:rFonts w:hint="eastAsia" w:ascii="宋体" w:hAnsi="宋体" w:eastAsia="宋体"/>
          <w:color w:val="auto"/>
          <w:sz w:val="21"/>
          <w:szCs w:val="21"/>
          <w:lang w:eastAsia="zh-CN"/>
        </w:rPr>
        <w:tab/>
      </w:r>
    </w:p>
    <w:p>
      <w:pPr>
        <w:spacing w:after="0" w:line="360" w:lineRule="auto"/>
        <w:ind w:firstLine="420" w:firstLineChars="200"/>
        <w:rPr>
          <w:rFonts w:hint="eastAsia" w:ascii="宋体" w:hAnsi="宋体" w:eastAsia="宋体"/>
          <w:color w:val="auto"/>
          <w:sz w:val="21"/>
          <w:szCs w:val="21"/>
          <w:lang w:eastAsia="zh-CN"/>
        </w:rPr>
      </w:pP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乙公司全称：（盖章）</w:t>
      </w:r>
      <w:r>
        <w:rPr>
          <w:rFonts w:hint="eastAsia" w:ascii="宋体" w:hAnsi="宋体" w:eastAsia="宋体"/>
          <w:color w:val="auto"/>
          <w:sz w:val="21"/>
          <w:szCs w:val="21"/>
          <w:lang w:eastAsia="zh-CN"/>
        </w:rPr>
        <w:tab/>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法定代表人（签字或盖章）</w:t>
      </w:r>
      <w:r>
        <w:rPr>
          <w:rFonts w:hint="eastAsia" w:ascii="宋体" w:hAnsi="宋体" w:eastAsia="宋体"/>
          <w:color w:val="auto"/>
          <w:sz w:val="21"/>
          <w:szCs w:val="21"/>
          <w:lang w:eastAsia="zh-CN"/>
        </w:rPr>
        <w:tab/>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年　　月　　日</w:t>
      </w:r>
      <w:r>
        <w:rPr>
          <w:rFonts w:hint="eastAsia" w:ascii="宋体" w:hAnsi="宋体" w:eastAsia="宋体"/>
          <w:color w:val="auto"/>
          <w:sz w:val="21"/>
          <w:szCs w:val="21"/>
          <w:lang w:eastAsia="zh-CN"/>
        </w:rPr>
        <w:tab/>
      </w:r>
    </w:p>
    <w:p>
      <w:pPr>
        <w:spacing w:after="0" w:line="360" w:lineRule="auto"/>
        <w:ind w:firstLine="420" w:firstLineChars="200"/>
        <w:rPr>
          <w:rFonts w:hint="eastAsia" w:ascii="宋体" w:hAnsi="宋体" w:eastAsia="宋体"/>
          <w:color w:val="auto"/>
          <w:sz w:val="21"/>
          <w:szCs w:val="21"/>
          <w:lang w:eastAsia="zh-CN"/>
        </w:rPr>
      </w:pP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……公司全称（盖章）</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法定代表人：（签字或盖章）</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　　年　　月　　日</w:t>
      </w:r>
    </w:p>
    <w:p>
      <w:pPr>
        <w:spacing w:after="0" w:line="360" w:lineRule="auto"/>
        <w:ind w:firstLine="420" w:firstLineChars="200"/>
        <w:rPr>
          <w:rFonts w:hint="eastAsia" w:ascii="宋体" w:hAnsi="宋体" w:eastAsia="宋体"/>
          <w:color w:val="auto"/>
          <w:sz w:val="21"/>
          <w:szCs w:val="21"/>
          <w:lang w:eastAsia="zh-CN"/>
        </w:rPr>
      </w:pP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注：1．各方成员应在本意向书上共同盖章确认。</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2．本意向书内容不得擅自修改。并将作为签订合同的附件之一。</w:t>
      </w:r>
    </w:p>
    <w:p>
      <w:pPr>
        <w:spacing w:line="360" w:lineRule="auto"/>
        <w:rPr>
          <w:rFonts w:hint="eastAsia" w:ascii="宋体" w:hAnsi="宋体" w:eastAsia="宋体"/>
          <w:color w:val="auto"/>
          <w:sz w:val="21"/>
          <w:szCs w:val="21"/>
        </w:rPr>
      </w:pPr>
      <w:r>
        <w:rPr>
          <w:rFonts w:hint="eastAsia" w:ascii="宋体" w:hAnsi="宋体" w:eastAsia="宋体"/>
          <w:color w:val="auto"/>
          <w:sz w:val="21"/>
          <w:szCs w:val="21"/>
        </w:rPr>
        <w:br w:type="page"/>
      </w:r>
    </w:p>
    <w:p>
      <w:pPr>
        <w:pStyle w:val="5"/>
        <w:widowControl w:val="0"/>
        <w:overflowPunct w:val="0"/>
        <w:spacing w:before="0" w:after="0" w:line="360" w:lineRule="auto"/>
        <w:rPr>
          <w:rFonts w:ascii="黑体" w:eastAsia="黑体"/>
          <w:color w:val="auto"/>
          <w:sz w:val="28"/>
          <w:szCs w:val="28"/>
        </w:rPr>
      </w:pPr>
      <w:bookmarkStart w:id="238" w:name="_Toc3658"/>
      <w:r>
        <w:rPr>
          <w:rFonts w:hint="eastAsia" w:ascii="宋体" w:hAnsi="宋体" w:eastAsia="宋体"/>
          <w:color w:val="auto"/>
          <w:sz w:val="21"/>
          <w:szCs w:val="21"/>
        </w:rPr>
        <w:t>附件</w:t>
      </w:r>
      <w:r>
        <w:rPr>
          <w:rFonts w:hint="eastAsia" w:ascii="宋体" w:hAnsi="宋体" w:eastAsia="宋体"/>
          <w:color w:val="auto"/>
          <w:sz w:val="21"/>
          <w:szCs w:val="21"/>
          <w:lang w:val="en-US" w:eastAsia="zh-CN"/>
        </w:rPr>
        <w:t>5</w:t>
      </w:r>
      <w:r>
        <w:rPr>
          <w:rFonts w:hint="eastAsia" w:ascii="宋体" w:hAnsi="宋体" w:eastAsia="宋体"/>
          <w:color w:val="auto"/>
          <w:sz w:val="21"/>
          <w:szCs w:val="21"/>
        </w:rPr>
        <w:t>.政府采购投标担保函</w:t>
      </w:r>
      <w:bookmarkEnd w:id="238"/>
      <w:r>
        <w:rPr>
          <w:rFonts w:hint="eastAsia" w:ascii="宋体" w:hAnsi="宋体" w:eastAsia="宋体"/>
          <w:color w:val="auto"/>
          <w:sz w:val="21"/>
          <w:szCs w:val="21"/>
        </w:rPr>
        <w:t xml:space="preserve"> </w:t>
      </w:r>
    </w:p>
    <w:p>
      <w:pPr>
        <w:spacing w:line="360" w:lineRule="auto"/>
        <w:jc w:val="center"/>
        <w:rPr>
          <w:rFonts w:ascii="黑体" w:eastAsia="黑体"/>
          <w:color w:val="auto"/>
          <w:sz w:val="28"/>
          <w:szCs w:val="28"/>
        </w:rPr>
      </w:pPr>
      <w:r>
        <w:rPr>
          <w:rFonts w:hint="eastAsia" w:ascii="黑体" w:eastAsia="黑体"/>
          <w:color w:val="auto"/>
          <w:sz w:val="28"/>
          <w:szCs w:val="28"/>
        </w:rPr>
        <w:t>政府采购投标担保函</w:t>
      </w:r>
    </w:p>
    <w:p>
      <w:pPr>
        <w:wordWrap w:val="0"/>
        <w:spacing w:line="360" w:lineRule="auto"/>
        <w:jc w:val="right"/>
        <w:rPr>
          <w:rFonts w:ascii="仿宋_GB2312" w:eastAsia="仿宋_GB2312"/>
          <w:color w:val="auto"/>
          <w:sz w:val="32"/>
          <w:szCs w:val="32"/>
        </w:rPr>
      </w:pPr>
      <w:r>
        <w:rPr>
          <w:rFonts w:hint="eastAsia" w:ascii="黑体" w:eastAsia="黑体"/>
          <w:color w:val="auto"/>
          <w:sz w:val="28"/>
          <w:szCs w:val="28"/>
        </w:rPr>
        <w:t xml:space="preserve"> 编号：</w:t>
      </w:r>
      <w:r>
        <w:rPr>
          <w:rFonts w:hint="eastAsia" w:ascii="仿宋_GB2312" w:eastAsia="仿宋_GB2312"/>
          <w:color w:val="auto"/>
          <w:sz w:val="32"/>
          <w:szCs w:val="32"/>
        </w:rPr>
        <w:t xml:space="preserve">      </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（采购人或采购代理机构）：</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鉴于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（以下简称“投标人”）拟参加编号为</w:t>
      </w:r>
      <w:r>
        <w:rPr>
          <w:rFonts w:hint="eastAsia" w:ascii="宋体" w:hAnsi="宋体" w:eastAsia="宋体" w:cs="宋体"/>
          <w:color w:val="auto"/>
          <w:sz w:val="21"/>
          <w:szCs w:val="21"/>
          <w:u w:val="single"/>
        </w:rPr>
        <w:t xml:space="preserve">            的</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一、保证责任的情形及保证金额</w:t>
      </w:r>
    </w:p>
    <w:p>
      <w:pPr>
        <w:spacing w:after="0"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（一）在投标人出现下列情形之一时，我方承担保证责任：</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1．中标后投标人无正当理由不与采购人或者采购代理机构签订《政府采购合同》；</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2．招标文件规定的投标人应当缴纳保证金的其他情形。</w:t>
      </w:r>
    </w:p>
    <w:p>
      <w:pPr>
        <w:spacing w:after="0"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（二）我方承担保证责任的最高金额为人民币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元（大写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），即本项目的投标保证金金额。</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二、保证的方式及保证期间</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我方保证的方式为：连带责任保证。</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我方的保证期间为：自本保函生效之日起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个月止。</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三、承担保证责任的程序</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2．我方在收到索赔通知及相关证明材料后，在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个工作日内进行审查，符合应承担保证责任情形的，我方应按照你方的要求代投标人向你方支付投标保证金。</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四、保证责任的终止</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1．保证期间届满你方未向我方书面主张保证责任的，自保证期间届满次日起，我方保证责任自动终止。</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2．我方按照本保函向你贵方履行了保证责任后，自我方向你贵方支付款项（支付款项从我方账户划出）之日起，保证责任终止。</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3．按照法律法规的规定或出现我方保证责任终止的其它情形的，我方在本保函项下的保证责任亦终止。</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五、免责条款</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1．依照法律规定或你方与投标人的另行约定，全部或者部分免除投标人投标保证金义务时，我方亦免除相应的保证责任。</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2．因你方原因致使投标人发生本保函第一条第（一）款约定情形的，我方不承担保证责任。</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3．因不可抗力造成投标人发生本保函第一条约定情形的，我方不承担保证责任。</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4．你方或其他有权机关对招标文件进行任何澄清或修改，加重我方保证责任的，我方对加重部分不承担保证责任，但该澄清或修改经我方事先书面同意的除外。</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六、争议的解决</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因本保函发生的纠纷，由你我双方协商解决，协商不成的，通过诉讼程序解决，诉讼管辖地法院为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法院。</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七、保函的生效</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本保函自我方加盖公章之日起生效。</w:t>
      </w:r>
    </w:p>
    <w:p>
      <w:pPr>
        <w:spacing w:after="0" w:line="360" w:lineRule="auto"/>
        <w:jc w:val="right"/>
        <w:rPr>
          <w:rFonts w:ascii="宋体" w:hAnsi="宋体" w:eastAsia="宋体" w:cs="宋体"/>
          <w:color w:val="auto"/>
          <w:sz w:val="21"/>
          <w:szCs w:val="21"/>
        </w:rPr>
      </w:pPr>
      <w:r>
        <w:rPr>
          <w:rFonts w:hint="eastAsia" w:ascii="宋体" w:hAnsi="宋体" w:eastAsia="宋体" w:cs="宋体"/>
          <w:color w:val="auto"/>
          <w:sz w:val="21"/>
          <w:szCs w:val="21"/>
        </w:rPr>
        <w:t>保证人：（公章）</w:t>
      </w:r>
    </w:p>
    <w:p>
      <w:pPr>
        <w:spacing w:after="0"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年     月      日</w:t>
      </w:r>
    </w:p>
    <w:p>
      <w:pPr>
        <w:spacing w:after="0" w:line="360" w:lineRule="auto"/>
        <w:jc w:val="left"/>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注：</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）若投标人不以投标担保函</w:t>
      </w:r>
      <w:r>
        <w:rPr>
          <w:rFonts w:hint="eastAsia" w:ascii="宋体" w:hAnsi="宋体" w:eastAsia="宋体" w:cs="宋体"/>
          <w:color w:val="auto"/>
          <w:sz w:val="21"/>
          <w:szCs w:val="21"/>
          <w:lang w:eastAsia="zh-CN"/>
        </w:rPr>
        <w:t>形式</w:t>
      </w:r>
      <w:r>
        <w:rPr>
          <w:rFonts w:hint="eastAsia" w:ascii="宋体" w:hAnsi="宋体" w:eastAsia="宋体"/>
          <w:color w:val="auto"/>
          <w:sz w:val="21"/>
          <w:szCs w:val="21"/>
          <w:lang w:eastAsia="zh-CN"/>
        </w:rPr>
        <w:t>提交投标保证金，则无需在投标文件中提供此格式。</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2</w:t>
      </w:r>
      <w:r>
        <w:rPr>
          <w:rFonts w:hint="eastAsia" w:ascii="宋体" w:hAnsi="宋体" w:eastAsia="宋体"/>
          <w:color w:val="auto"/>
          <w:sz w:val="21"/>
          <w:szCs w:val="21"/>
          <w:lang w:eastAsia="zh-CN"/>
        </w:rPr>
        <w:t>）若投标人以投标担保函形式提交投标保证金，则应将投标担保函原件交予采购代理机构。</w:t>
      </w:r>
    </w:p>
    <w:p>
      <w:pPr>
        <w:rPr>
          <w:rStyle w:val="33"/>
          <w:rFonts w:hint="eastAsia" w:ascii="宋体" w:hAnsi="宋体" w:eastAsia="宋体" w:cs="宋体"/>
          <w:color w:val="auto"/>
          <w:sz w:val="21"/>
          <w:szCs w:val="21"/>
        </w:rPr>
      </w:pPr>
      <w:bookmarkStart w:id="239" w:name="_Toc137"/>
      <w:r>
        <w:rPr>
          <w:rStyle w:val="33"/>
          <w:rFonts w:hint="eastAsia" w:ascii="宋体" w:hAnsi="宋体" w:eastAsia="宋体" w:cs="宋体"/>
          <w:color w:val="auto"/>
          <w:sz w:val="21"/>
          <w:szCs w:val="21"/>
        </w:rPr>
        <w:br w:type="page"/>
      </w:r>
    </w:p>
    <w:p>
      <w:pPr>
        <w:spacing w:after="0" w:line="360" w:lineRule="auto"/>
        <w:outlineLvl w:val="3"/>
        <w:rPr>
          <w:rFonts w:ascii="黑体" w:eastAsia="黑体"/>
          <w:color w:val="auto"/>
          <w:sz w:val="30"/>
          <w:szCs w:val="30"/>
        </w:rPr>
      </w:pPr>
      <w:r>
        <w:rPr>
          <w:rStyle w:val="33"/>
          <w:rFonts w:hint="eastAsia" w:ascii="宋体" w:hAnsi="宋体" w:eastAsia="宋体" w:cs="宋体"/>
          <w:color w:val="auto"/>
          <w:sz w:val="21"/>
          <w:szCs w:val="21"/>
        </w:rPr>
        <w:t>附件</w:t>
      </w:r>
      <w:r>
        <w:rPr>
          <w:rStyle w:val="33"/>
          <w:rFonts w:hint="eastAsia" w:ascii="宋体" w:hAnsi="宋体" w:eastAsia="宋体" w:cs="宋体"/>
          <w:color w:val="auto"/>
          <w:sz w:val="21"/>
          <w:szCs w:val="21"/>
          <w:lang w:val="en-US" w:eastAsia="zh-CN"/>
        </w:rPr>
        <w:t>6</w:t>
      </w:r>
      <w:r>
        <w:rPr>
          <w:rStyle w:val="33"/>
          <w:rFonts w:hint="eastAsia" w:ascii="宋体" w:hAnsi="宋体" w:eastAsia="宋体" w:cs="宋体"/>
          <w:color w:val="auto"/>
          <w:sz w:val="21"/>
          <w:szCs w:val="21"/>
        </w:rPr>
        <w:t>.政府采购履约担保函</w:t>
      </w:r>
      <w:bookmarkEnd w:id="239"/>
    </w:p>
    <w:p>
      <w:pPr>
        <w:spacing w:line="360" w:lineRule="auto"/>
        <w:jc w:val="center"/>
        <w:rPr>
          <w:rFonts w:ascii="黑体" w:eastAsia="黑体"/>
          <w:color w:val="auto"/>
          <w:sz w:val="28"/>
          <w:szCs w:val="28"/>
        </w:rPr>
      </w:pPr>
      <w:r>
        <w:rPr>
          <w:rFonts w:hint="eastAsia" w:ascii="黑体" w:eastAsia="黑体"/>
          <w:color w:val="auto"/>
          <w:sz w:val="28"/>
          <w:szCs w:val="28"/>
        </w:rPr>
        <w:t>政府采购履约担保函</w:t>
      </w:r>
    </w:p>
    <w:p>
      <w:pPr>
        <w:wordWrap w:val="0"/>
        <w:spacing w:line="360" w:lineRule="auto"/>
        <w:jc w:val="right"/>
        <w:rPr>
          <w:rFonts w:ascii="仿宋_GB2312" w:eastAsia="仿宋_GB2312"/>
          <w:color w:val="auto"/>
          <w:sz w:val="32"/>
          <w:szCs w:val="32"/>
        </w:rPr>
      </w:pPr>
      <w:r>
        <w:rPr>
          <w:rFonts w:hint="eastAsia" w:ascii="黑体" w:eastAsia="黑体"/>
          <w:color w:val="auto"/>
          <w:sz w:val="28"/>
          <w:szCs w:val="28"/>
        </w:rPr>
        <w:t xml:space="preserve">编号：  </w:t>
      </w:r>
      <w:r>
        <w:rPr>
          <w:rFonts w:hint="eastAsia" w:ascii="仿宋_GB2312" w:eastAsia="仿宋_GB2312"/>
          <w:color w:val="auto"/>
          <w:sz w:val="32"/>
          <w:szCs w:val="32"/>
        </w:rPr>
        <w:t xml:space="preserve">       </w:t>
      </w: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（采购人）：</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鉴于你方与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（以下简称供应商）于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日签定编号为   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政府采购合同》（以下简称主合同），且依据该合同的约定，供应商应在</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日前向你方交纳履约保证金，且可以履约担保函的形式交纳履约保证金。应供应商的申请，我方以保证的方式向你方提供如下履约保证金担保：</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一、保证责任的情形及保证金额</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（一）在供应商出现下列情形之一时，我方承担保证责任：</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1．将中标项目转让给他人，或者在投标文件中未说明，且未经采购招标机构人同意，将中标项目分包给他人的；</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2．主合同约定的应当缴纳履约保证金的情形: </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（1）未按主合同约定的质量、数量和期限供应货物/提供服务/完成工程的；</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after="0" w:line="360" w:lineRule="auto"/>
        <w:ind w:right="-1291" w:rightChars="-587" w:firstLine="420" w:firstLineChars="200"/>
        <w:rPr>
          <w:rFonts w:ascii="宋体" w:hAnsi="宋体" w:eastAsia="宋体" w:cs="宋体"/>
          <w:color w:val="auto"/>
          <w:sz w:val="21"/>
          <w:szCs w:val="21"/>
        </w:rPr>
      </w:pPr>
      <w:r>
        <w:rPr>
          <w:rFonts w:hint="eastAsia" w:ascii="宋体" w:hAnsi="宋体" w:eastAsia="宋体" w:cs="宋体"/>
          <w:color w:val="auto"/>
          <w:sz w:val="21"/>
          <w:szCs w:val="21"/>
        </w:rPr>
        <w:t>（二）我方的保证范围是主合同约定的合同价款总额</w:t>
      </w:r>
      <w:r>
        <w:rPr>
          <w:rFonts w:hint="eastAsia" w:ascii="宋体" w:hAnsi="宋体" w:eastAsia="宋体" w:cs="宋体"/>
          <w:color w:val="auto"/>
          <w:sz w:val="21"/>
          <w:szCs w:val="21"/>
          <w:u w:val="single"/>
        </w:rPr>
        <w:t xml:space="preserve">  </w:t>
      </w:r>
    </w:p>
    <w:p>
      <w:pPr>
        <w:spacing w:after="0" w:line="360" w:lineRule="auto"/>
        <w:ind w:right="26" w:rightChars="12"/>
        <w:rPr>
          <w:rFonts w:ascii="宋体" w:hAnsi="宋体" w:eastAsia="宋体" w:cs="宋体"/>
          <w:color w:val="auto"/>
          <w:sz w:val="21"/>
          <w:szCs w:val="21"/>
        </w:rPr>
      </w:pPr>
      <w:r>
        <w:rPr>
          <w:rFonts w:hint="eastAsia" w:ascii="宋体" w:hAnsi="宋体" w:eastAsia="宋体" w:cs="宋体"/>
          <w:color w:val="auto"/>
          <w:sz w:val="21"/>
          <w:szCs w:val="21"/>
        </w:rPr>
        <w:t>%数额为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元（大写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。（即主合同履约保证金金额）</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二、保证的方式及保证期间</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我方保证的方式为：连带责任保证。</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我方保证的期间为：自本合同生效之日起至供应商按照主合同约定的供货/完工期限届满后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日内。</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如果供应商未按主合同约定向贵方供应货物/提供服务/完成工程的，由我方在保证金额内向你方支付上述款项。</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三、承担保证责任的程序</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1．你方要求我方承担保证责任的，应在本保函保证期间内向我方发出书面索赔通知。索赔通知应写明要求索赔的金额，支付款项应到达的</w:t>
      </w:r>
      <w:r>
        <w:rPr>
          <w:rFonts w:hint="eastAsia" w:ascii="宋体" w:hAnsi="宋体" w:eastAsia="宋体" w:cs="宋体"/>
          <w:color w:val="auto"/>
          <w:sz w:val="21"/>
          <w:szCs w:val="21"/>
          <w:lang w:eastAsia="zh-CN"/>
        </w:rPr>
        <w:t>账号</w:t>
      </w:r>
      <w:r>
        <w:rPr>
          <w:rFonts w:hint="eastAsia" w:ascii="宋体" w:hAnsi="宋体" w:eastAsia="宋体" w:cs="宋体"/>
          <w:color w:val="auto"/>
          <w:sz w:val="21"/>
          <w:szCs w:val="21"/>
        </w:rPr>
        <w:t>。并附有证明供应商违约事实的证明材料。</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如果你方与供应商因货物质量问题产生争议，你方还需同时提供</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部门出具的质量检测报告，或经诉讼（仲裁）程序裁决后的裁决书、调解书，本保证人即按照检测结果或裁决书、调解书决定是否承担保证责任。</w:t>
      </w:r>
    </w:p>
    <w:p>
      <w:pPr>
        <w:spacing w:after="0" w:line="360" w:lineRule="auto"/>
        <w:ind w:right="-726" w:rightChars="-330"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2．我方收到你方的书面索赔通知及相应证明材料，在</w:t>
      </w:r>
      <w:r>
        <w:rPr>
          <w:rFonts w:hint="eastAsia" w:ascii="宋体" w:hAnsi="宋体" w:eastAsia="宋体" w:cs="宋体"/>
          <w:color w:val="auto"/>
          <w:sz w:val="21"/>
          <w:szCs w:val="21"/>
          <w:u w:val="single"/>
        </w:rPr>
        <w:t xml:space="preserve">  </w:t>
      </w:r>
    </w:p>
    <w:p>
      <w:pPr>
        <w:spacing w:after="0" w:line="360" w:lineRule="auto"/>
        <w:ind w:right="-726" w:rightChars="-330"/>
        <w:rPr>
          <w:rFonts w:ascii="宋体" w:hAnsi="宋体" w:eastAsia="宋体" w:cs="宋体"/>
          <w:color w:val="auto"/>
          <w:sz w:val="21"/>
          <w:szCs w:val="21"/>
        </w:rPr>
      </w:pPr>
      <w:r>
        <w:rPr>
          <w:rFonts w:hint="eastAsia" w:ascii="宋体" w:hAnsi="宋体" w:eastAsia="宋体" w:cs="宋体"/>
          <w:color w:val="auto"/>
          <w:sz w:val="21"/>
          <w:szCs w:val="21"/>
        </w:rPr>
        <w:t>工作日内进行核定后按照本保函的承诺承担保证责任。</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四、保证责任的终止</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2．我方按照本保函向你方履行了保证责任后，自我方向你方支付款项（支付款项从我方账户划出）之日起，保证责任即终止。</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3．按照法律法规的规定或出现应终止我方保证责任的其它情形的，我方在本保函项下的保证责任亦终止。</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五、免责条款</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1．因你方违反主合同约定致使供应商不能履行义务的，我方不承担保证责任。</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2．依照法律法规的规定或你方与供应商的另行约定，全部或者部分免除供应商应缴纳的保证金义务的，我方亦免除相应的保证责任。</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3．因不可抗力造成供应商不能履行供货义务的，我方不承担保证责任。</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六、争议的解决</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因本保函发生的纠纷，由你我双方协商解决，协商不成的，通过诉讼程序解决，诉讼管辖地法院为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法院。</w:t>
      </w:r>
    </w:p>
    <w:p>
      <w:pPr>
        <w:spacing w:after="0" w:line="36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七、保函的生效</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本保函自我方加盖公章之日起生效。</w:t>
      </w:r>
    </w:p>
    <w:p>
      <w:pPr>
        <w:spacing w:after="0" w:line="360" w:lineRule="auto"/>
        <w:rPr>
          <w:rFonts w:ascii="宋体" w:hAnsi="宋体" w:eastAsia="宋体" w:cs="宋体"/>
          <w:color w:val="auto"/>
          <w:sz w:val="21"/>
          <w:szCs w:val="21"/>
        </w:rPr>
      </w:pPr>
    </w:p>
    <w:p>
      <w:pPr>
        <w:spacing w:after="0" w:line="360" w:lineRule="auto"/>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spacing w:after="0" w:line="360" w:lineRule="auto"/>
        <w:jc w:val="right"/>
        <w:rPr>
          <w:rFonts w:ascii="宋体" w:hAnsi="宋体" w:eastAsia="宋体" w:cs="宋体"/>
          <w:color w:val="auto"/>
          <w:sz w:val="21"/>
          <w:szCs w:val="21"/>
        </w:rPr>
      </w:pPr>
      <w:r>
        <w:rPr>
          <w:rFonts w:hint="eastAsia" w:ascii="宋体" w:hAnsi="宋体" w:eastAsia="宋体" w:cs="宋体"/>
          <w:color w:val="auto"/>
          <w:sz w:val="21"/>
          <w:szCs w:val="21"/>
        </w:rPr>
        <w:t>保证人：（公章）</w:t>
      </w:r>
    </w:p>
    <w:p>
      <w:pPr>
        <w:spacing w:after="0" w:line="36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年     月      日</w:t>
      </w:r>
    </w:p>
    <w:p>
      <w:pPr>
        <w:spacing w:after="0" w:line="360" w:lineRule="auto"/>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注：</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）此格式为履约担保函格式，无需在投标文件中提供此格式。</w:t>
      </w:r>
    </w:p>
    <w:p>
      <w:pPr>
        <w:pStyle w:val="2"/>
        <w:spacing w:line="360" w:lineRule="auto"/>
        <w:rPr>
          <w:color w:val="auto"/>
        </w:rPr>
      </w:pPr>
    </w:p>
    <w:p>
      <w:pPr>
        <w:spacing w:line="360" w:lineRule="auto"/>
        <w:rPr>
          <w:color w:val="auto"/>
        </w:rPr>
      </w:pPr>
      <w:r>
        <w:rPr>
          <w:rFonts w:ascii="宋体" w:hAnsi="宋体" w:eastAsia="宋体" w:cs="宋体"/>
          <w:color w:val="auto"/>
          <w:sz w:val="21"/>
          <w:szCs w:val="21"/>
        </w:rPr>
        <w:br w:type="page"/>
      </w:r>
    </w:p>
    <w:p>
      <w:pPr>
        <w:pStyle w:val="5"/>
        <w:spacing w:before="0" w:after="0" w:line="360" w:lineRule="auto"/>
        <w:rPr>
          <w:rFonts w:ascii="宋体" w:hAnsi="宋体" w:eastAsia="宋体" w:cs="宋体"/>
          <w:color w:val="auto"/>
          <w:sz w:val="21"/>
          <w:szCs w:val="21"/>
        </w:rPr>
      </w:pPr>
      <w:bookmarkStart w:id="240" w:name="_Toc8346"/>
      <w:r>
        <w:rPr>
          <w:rFonts w:hint="eastAsia" w:ascii="宋体" w:hAnsi="宋体" w:eastAsia="宋体" w:cs="宋体"/>
          <w:color w:val="auto"/>
          <w:sz w:val="21"/>
          <w:szCs w:val="21"/>
        </w:rPr>
        <w:t>附件</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.获取招标文件登记表</w:t>
      </w:r>
      <w:bookmarkEnd w:id="240"/>
    </w:p>
    <w:p>
      <w:pPr>
        <w:spacing w:after="0"/>
        <w:jc w:val="center"/>
        <w:rPr>
          <w:rFonts w:ascii="黑体" w:hAnsi="黑体" w:eastAsia="黑体" w:cs="黑体"/>
          <w:color w:val="auto"/>
          <w:sz w:val="36"/>
          <w:szCs w:val="36"/>
        </w:rPr>
      </w:pPr>
      <w:bookmarkStart w:id="241" w:name="_Toc12461"/>
      <w:r>
        <w:rPr>
          <w:rFonts w:hint="eastAsia" w:ascii="黑体" w:hAnsi="黑体" w:eastAsia="黑体" w:cs="黑体"/>
          <w:color w:val="auto"/>
          <w:sz w:val="36"/>
          <w:szCs w:val="36"/>
          <w:lang w:eastAsia="zh-CN"/>
        </w:rPr>
        <w:t>获取</w:t>
      </w:r>
      <w:r>
        <w:rPr>
          <w:rFonts w:hint="eastAsia" w:ascii="黑体" w:hAnsi="黑体" w:eastAsia="黑体" w:cs="黑体"/>
          <w:color w:val="auto"/>
          <w:sz w:val="36"/>
          <w:szCs w:val="36"/>
        </w:rPr>
        <w:t>招标文件登记表</w:t>
      </w:r>
    </w:p>
    <w:tbl>
      <w:tblPr>
        <w:tblStyle w:val="23"/>
        <w:tblW w:w="85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0"/>
        <w:gridCol w:w="58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获取招标文件时间</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lang w:eastAsia="zh-CN"/>
              </w:rPr>
              <w:t>202</w:t>
            </w:r>
            <w:r>
              <w:rPr>
                <w:rFonts w:hint="eastAsia" w:ascii="宋体" w:hAnsi="宋体" w:eastAsia="宋体" w:cs="宋体"/>
                <w:color w:val="auto"/>
                <w:sz w:val="32"/>
                <w:szCs w:val="32"/>
                <w:lang w:val="en-US" w:eastAsia="zh-CN"/>
              </w:rPr>
              <w:t>1</w:t>
            </w:r>
            <w:r>
              <w:rPr>
                <w:rFonts w:hint="eastAsia" w:ascii="宋体" w:hAnsi="宋体" w:eastAsia="宋体" w:cs="宋体"/>
                <w:color w:val="auto"/>
                <w:sz w:val="32"/>
                <w:szCs w:val="32"/>
              </w:rPr>
              <w:t>年    月    日    时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拟投标项目名称</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项目编号</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项目包号</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供应商全称</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供应商联系人</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电话</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lang w:val="en-US" w:eastAsia="zh-CN" w:bidi="ar-SA"/>
              </w:rPr>
              <w:pict>
                <v:shape id="图片 2" o:spid="_x0000_s1029" type="#_x0000_t75" style="position:absolute;left:0;margin-left:38.25pt;margin-top:1.75pt;height:111pt;width:118.5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手机</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传真</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电子邮箱</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单位地址及邮编</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76"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备注</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招标文件领取人签名</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招标文件发售人签名</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招标文件售价</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人民币150元/份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trPr>
        <w:tc>
          <w:tcPr>
            <w:tcW w:w="8528" w:type="dxa"/>
            <w:gridSpan w:val="2"/>
            <w:vAlign w:val="center"/>
          </w:tcPr>
          <w:p>
            <w:pPr>
              <w:spacing w:after="0"/>
              <w:jc w:val="center"/>
              <w:rPr>
                <w:rFonts w:hint="eastAsia" w:ascii="宋体" w:hAnsi="宋体" w:eastAsia="宋体" w:cs="宋体"/>
                <w:color w:val="auto"/>
                <w:sz w:val="32"/>
                <w:szCs w:val="32"/>
                <w:lang w:eastAsia="zh-CN"/>
              </w:rPr>
            </w:pPr>
            <w:r>
              <w:rPr>
                <w:rFonts w:hint="eastAsia" w:ascii="宋体" w:hAnsi="宋体" w:eastAsia="宋体" w:cs="宋体"/>
                <w:b/>
                <w:bCs/>
                <w:color w:val="auto"/>
                <w:sz w:val="32"/>
                <w:szCs w:val="32"/>
                <w:lang w:eastAsia="zh-CN"/>
              </w:rPr>
              <w:t>注：开完发票后请把报名表格交还至前台</w:t>
            </w:r>
          </w:p>
        </w:tc>
      </w:tr>
    </w:tbl>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br w:type="page"/>
      </w:r>
    </w:p>
    <w:p>
      <w:pPr>
        <w:pStyle w:val="5"/>
        <w:spacing w:before="0" w:after="0"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附件</w:t>
      </w:r>
      <w:r>
        <w:rPr>
          <w:rFonts w:hint="eastAsia" w:ascii="宋体" w:hAnsi="宋体" w:eastAsia="宋体" w:cs="宋体"/>
          <w:color w:val="auto"/>
          <w:sz w:val="21"/>
          <w:szCs w:val="21"/>
          <w:lang w:val="en-US" w:eastAsia="zh-CN"/>
        </w:rPr>
        <w:t xml:space="preserve"> 8.质疑函范本</w:t>
      </w:r>
      <w:bookmarkEnd w:id="241"/>
    </w:p>
    <w:p>
      <w:pPr>
        <w:widowControl/>
        <w:wordWrap/>
        <w:adjustRightInd w:val="0"/>
        <w:snapToGrid w:val="0"/>
        <w:spacing w:after="0" w:line="360" w:lineRule="auto"/>
        <w:jc w:val="center"/>
        <w:textAlignment w:val="auto"/>
        <w:rPr>
          <w:rFonts w:hint="eastAsia" w:ascii="宋体" w:hAnsi="宋体" w:eastAsia="宋体" w:cs="宋体"/>
          <w:color w:val="auto"/>
          <w:sz w:val="21"/>
          <w:szCs w:val="21"/>
        </w:rPr>
      </w:pPr>
    </w:p>
    <w:p>
      <w:pPr>
        <w:widowControl/>
        <w:wordWrap/>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1.质疑函</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一、质疑供应商基本信息</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质疑供应商：</w:t>
      </w: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联系人：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联系电话：</w:t>
      </w: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授权代表：</w:t>
      </w: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联系电话：</w:t>
      </w: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二、质疑项目基本情况</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质疑项目的名称：</w:t>
      </w: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质疑项目的编号：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包号：</w:t>
      </w: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采购人名称：</w:t>
      </w: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采购文件获取日期：</w:t>
      </w: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三、质疑事项具体内容</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质疑事项1：</w:t>
      </w: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事实依据：</w:t>
      </w: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法律依据：</w:t>
      </w: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质疑事项2</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四、与质疑事项相关的质疑请求</w:t>
      </w:r>
    </w:p>
    <w:p>
      <w:pPr>
        <w:widowControl/>
        <w:wordWrap/>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请求：</w:t>
      </w:r>
      <w:r>
        <w:rPr>
          <w:rFonts w:hint="eastAsia" w:ascii="宋体" w:hAnsi="宋体" w:eastAsia="宋体" w:cs="宋体"/>
          <w:color w:val="auto"/>
          <w:sz w:val="21"/>
          <w:szCs w:val="21"/>
          <w:u w:val="single"/>
        </w:rPr>
        <w:t xml:space="preserve">                                               </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签字(签章)：                   公章：                      </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日期：    </w:t>
      </w:r>
    </w:p>
    <w:p>
      <w:pPr>
        <w:widowControl/>
        <w:wordWrap/>
        <w:adjustRightInd w:val="0"/>
        <w:snapToGrid w:val="0"/>
        <w:spacing w:after="0" w:line="360" w:lineRule="auto"/>
        <w:textAlignment w:val="auto"/>
        <w:rPr>
          <w:rFonts w:hint="eastAsia" w:ascii="宋体" w:hAnsi="宋体" w:eastAsia="宋体" w:cs="宋体"/>
          <w:color w:val="auto"/>
          <w:sz w:val="21"/>
          <w:szCs w:val="21"/>
        </w:rPr>
      </w:pPr>
    </w:p>
    <w:p>
      <w:pPr>
        <w:widowControl/>
        <w:wordWrap/>
        <w:adjustRightInd w:val="0"/>
        <w:snapToGrid w:val="0"/>
        <w:spacing w:after="0" w:line="360" w:lineRule="auto"/>
        <w:textAlignment w:val="auto"/>
        <w:rPr>
          <w:rFonts w:hint="eastAsia" w:ascii="宋体" w:hAnsi="宋体" w:eastAsia="宋体" w:cs="宋体"/>
          <w:color w:val="auto"/>
          <w:sz w:val="21"/>
          <w:szCs w:val="21"/>
        </w:rPr>
      </w:pPr>
    </w:p>
    <w:p>
      <w:pPr>
        <w:widowControl/>
        <w:wordWrap/>
        <w:adjustRightInd w:val="0"/>
        <w:snapToGrid w:val="0"/>
        <w:spacing w:after="0" w:line="360" w:lineRule="auto"/>
        <w:textAlignment w:val="auto"/>
        <w:rPr>
          <w:rFonts w:hint="eastAsia" w:ascii="宋体" w:hAnsi="宋体" w:eastAsia="宋体" w:cs="宋体"/>
          <w:color w:val="auto"/>
          <w:sz w:val="21"/>
          <w:szCs w:val="21"/>
        </w:rPr>
      </w:pPr>
    </w:p>
    <w:p>
      <w:pPr>
        <w:widowControl/>
        <w:wordWrap/>
        <w:adjustRightInd w:val="0"/>
        <w:snapToGrid w:val="0"/>
        <w:spacing w:after="0" w:line="360" w:lineRule="auto"/>
        <w:textAlignment w:val="auto"/>
        <w:rPr>
          <w:rFonts w:hint="eastAsia" w:ascii="宋体" w:hAnsi="宋体" w:eastAsia="宋体" w:cs="宋体"/>
          <w:color w:val="auto"/>
          <w:sz w:val="21"/>
          <w:szCs w:val="21"/>
        </w:rPr>
      </w:pP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质疑函制作说明：</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1.供应商提出质疑时，应提交质疑函和必要的证明材料。</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3.质疑供应商若对项目的某一分包进行质疑，质疑函中应列明具体分包号。</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4.质疑函的质疑事项应具体、明确，并有必要的事实依据和法律依据。</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5.质疑函的质疑请求应与质疑事项相关。</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6.质疑供应商为自然人的，质疑函应由本人签字；质疑供应商为法人或者其他组织的，质疑函应由法定代表人、主要负责人，或者其授权代表签字或者盖章，并加盖公章。</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pPr>
        <w:widowControl/>
        <w:wordWrap/>
        <w:adjustRightInd w:val="0"/>
        <w:snapToGrid w:val="0"/>
        <w:spacing w:after="0" w:line="360" w:lineRule="auto"/>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8.质疑函递交地址为采购代理机构办公地址，详细地址详见投标邀请书。</w:t>
      </w:r>
    </w:p>
    <w:p>
      <w:pPr>
        <w:pStyle w:val="2"/>
        <w:spacing w:line="360" w:lineRule="auto"/>
        <w:rPr>
          <w:rFonts w:hint="eastAsia"/>
          <w:color w:val="auto"/>
        </w:rPr>
      </w:pP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br w:type="page"/>
      </w:r>
      <w:r>
        <w:rPr>
          <w:rFonts w:hint="eastAsia" w:ascii="宋体" w:hAnsi="宋体" w:eastAsia="宋体" w:cs="宋体"/>
          <w:color w:val="auto"/>
          <w:sz w:val="21"/>
          <w:szCs w:val="21"/>
        </w:rPr>
        <w:t>2.询问函、质疑函授权书参考格式</w:t>
      </w:r>
    </w:p>
    <w:p>
      <w:pPr>
        <w:widowControl/>
        <w:wordWrap/>
        <w:adjustRightInd w:val="0"/>
        <w:snapToGrid w:val="0"/>
        <w:spacing w:after="0" w:line="360" w:lineRule="auto"/>
        <w:textAlignment w:val="auto"/>
        <w:rPr>
          <w:rFonts w:hint="eastAsia" w:ascii="宋体" w:hAnsi="宋体" w:eastAsia="宋体" w:cs="宋体"/>
          <w:color w:val="auto"/>
          <w:sz w:val="21"/>
          <w:szCs w:val="21"/>
        </w:rPr>
      </w:pPr>
    </w:p>
    <w:p>
      <w:pPr>
        <w:widowControl/>
        <w:wordWrap/>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法定代表人或负责人授权委托书</w:t>
      </w:r>
    </w:p>
    <w:p>
      <w:pPr>
        <w:widowControl/>
        <w:wordWrap/>
        <w:adjustRightInd w:val="0"/>
        <w:snapToGrid w:val="0"/>
        <w:spacing w:after="0" w:line="360" w:lineRule="auto"/>
        <w:textAlignment w:val="auto"/>
        <w:rPr>
          <w:rFonts w:hint="eastAsia" w:ascii="宋体" w:hAnsi="宋体" w:eastAsia="宋体" w:cs="宋体"/>
          <w:color w:val="auto"/>
          <w:sz w:val="21"/>
          <w:szCs w:val="21"/>
        </w:rPr>
      </w:pPr>
    </w:p>
    <w:p>
      <w:pPr>
        <w:widowControl/>
        <w:wordWrap/>
        <w:adjustRightInd w:val="0"/>
        <w:snapToGrid w:val="0"/>
        <w:spacing w:after="0" w:line="360" w:lineRule="auto"/>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本委托书声明：在下面签字的</w:t>
      </w:r>
      <w:r>
        <w:rPr>
          <w:rFonts w:hint="eastAsia" w:ascii="宋体" w:hAnsi="宋体" w:eastAsia="宋体" w:cs="宋体"/>
          <w:color w:val="auto"/>
          <w:sz w:val="21"/>
          <w:szCs w:val="21"/>
          <w:u w:val="single"/>
        </w:rPr>
        <w:t xml:space="preserve">           （法定代表人或负责人姓名、职务）</w:t>
      </w:r>
      <w:r>
        <w:rPr>
          <w:rFonts w:hint="eastAsia" w:ascii="宋体" w:hAnsi="宋体" w:eastAsia="宋体" w:cs="宋体"/>
          <w:color w:val="auto"/>
          <w:sz w:val="21"/>
          <w:szCs w:val="21"/>
        </w:rPr>
        <w:t xml:space="preserve">代表 </w:t>
      </w:r>
      <w:r>
        <w:rPr>
          <w:rFonts w:hint="eastAsia" w:ascii="宋体" w:hAnsi="宋体" w:eastAsia="宋体" w:cs="宋体"/>
          <w:color w:val="auto"/>
          <w:sz w:val="21"/>
          <w:szCs w:val="21"/>
          <w:u w:val="single"/>
        </w:rPr>
        <w:t xml:space="preserve">            （供应商名称）</w:t>
      </w:r>
      <w:r>
        <w:rPr>
          <w:rFonts w:hint="eastAsia" w:ascii="宋体" w:hAnsi="宋体" w:eastAsia="宋体" w:cs="宋体"/>
          <w:color w:val="auto"/>
          <w:sz w:val="21"/>
          <w:szCs w:val="21"/>
        </w:rPr>
        <w:t>委托在下面签字的</w:t>
      </w:r>
      <w:r>
        <w:rPr>
          <w:rFonts w:hint="eastAsia" w:ascii="宋体" w:hAnsi="宋体" w:eastAsia="宋体" w:cs="宋体"/>
          <w:color w:val="auto"/>
          <w:sz w:val="21"/>
          <w:szCs w:val="21"/>
          <w:u w:val="single"/>
        </w:rPr>
        <w:t xml:space="preserve">          （授权代表的姓名、职务）</w:t>
      </w:r>
      <w:r>
        <w:rPr>
          <w:rFonts w:hint="eastAsia" w:ascii="宋体" w:hAnsi="宋体" w:eastAsia="宋体" w:cs="宋体"/>
          <w:color w:val="auto"/>
          <w:sz w:val="21"/>
          <w:szCs w:val="21"/>
        </w:rPr>
        <w:t>为本公司的合法代表人，就</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采购项目（采购编号：</w:t>
      </w:r>
      <w:r>
        <w:rPr>
          <w:rFonts w:hint="eastAsia" w:ascii="宋体" w:hAnsi="宋体" w:eastAsia="宋体" w:cs="宋体"/>
          <w:color w:val="auto"/>
          <w:sz w:val="21"/>
          <w:szCs w:val="21"/>
          <w:u w:val="single"/>
        </w:rPr>
        <w:t xml:space="preserve">          ）             （填写授权内容）</w:t>
      </w:r>
      <w:r>
        <w:rPr>
          <w:rFonts w:hint="eastAsia" w:ascii="宋体" w:hAnsi="宋体" w:eastAsia="宋体" w:cs="宋体"/>
          <w:color w:val="auto"/>
          <w:sz w:val="21"/>
          <w:szCs w:val="21"/>
        </w:rPr>
        <w:t>，以本公司的名义处理一切与之有关的事宜</w:t>
      </w:r>
      <w:r>
        <w:rPr>
          <w:rFonts w:hint="eastAsia" w:ascii="宋体" w:hAnsi="宋体" w:eastAsia="宋体" w:cs="宋体"/>
          <w:color w:val="auto"/>
          <w:sz w:val="21"/>
          <w:szCs w:val="21"/>
          <w:u w:val="single"/>
        </w:rPr>
        <w:t>（须提供法定代表人或负责人、授权代表身份证复印件）。</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本委托书于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日签字生效。</w:t>
      </w:r>
    </w:p>
    <w:p>
      <w:pPr>
        <w:widowControl/>
        <w:wordWrap/>
        <w:adjustRightInd w:val="0"/>
        <w:snapToGrid w:val="0"/>
        <w:spacing w:after="0" w:line="360" w:lineRule="auto"/>
        <w:textAlignment w:val="auto"/>
        <w:rPr>
          <w:rFonts w:hint="eastAsia" w:ascii="宋体" w:hAnsi="宋体" w:eastAsia="宋体" w:cs="宋体"/>
          <w:color w:val="auto"/>
          <w:sz w:val="21"/>
          <w:szCs w:val="21"/>
        </w:rPr>
      </w:pPr>
    </w:p>
    <w:p>
      <w:pPr>
        <w:widowControl/>
        <w:wordWrap/>
        <w:adjustRightInd w:val="0"/>
        <w:snapToGrid w:val="0"/>
        <w:spacing w:after="0" w:line="360" w:lineRule="auto"/>
        <w:textAlignment w:val="auto"/>
        <w:rPr>
          <w:rFonts w:hint="eastAsia" w:ascii="宋体" w:hAnsi="宋体" w:eastAsia="宋体" w:cs="宋体"/>
          <w:color w:val="auto"/>
          <w:sz w:val="21"/>
          <w:szCs w:val="21"/>
        </w:rPr>
      </w:pPr>
    </w:p>
    <w:p>
      <w:pPr>
        <w:widowControl/>
        <w:wordWrap/>
        <w:adjustRightInd w:val="0"/>
        <w:snapToGrid w:val="0"/>
        <w:spacing w:after="0" w:line="360" w:lineRule="auto"/>
        <w:textAlignment w:val="auto"/>
        <w:rPr>
          <w:rFonts w:hint="eastAsia" w:ascii="宋体" w:hAnsi="宋体" w:eastAsia="宋体" w:cs="宋体"/>
          <w:color w:val="auto"/>
          <w:sz w:val="21"/>
          <w:szCs w:val="21"/>
        </w:rPr>
      </w:pP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供应商名称（加盖公章）：</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法定代表人或负责人（签名或盖私章）：</w:t>
      </w:r>
    </w:p>
    <w:p>
      <w:pPr>
        <w:widowControl/>
        <w:wordWrap/>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授权代表（签名或盖私章）：</w:t>
      </w:r>
    </w:p>
    <w:p>
      <w:pPr>
        <w:widowControl/>
        <w:wordWrap/>
        <w:adjustRightInd w:val="0"/>
        <w:snapToGrid w:val="0"/>
        <w:spacing w:after="0" w:line="360" w:lineRule="auto"/>
        <w:textAlignment w:val="auto"/>
        <w:rPr>
          <w:rFonts w:hint="eastAsia" w:ascii="仿宋" w:hAnsi="仿宋" w:eastAsia="仿宋"/>
          <w:color w:val="auto"/>
          <w:sz w:val="24"/>
        </w:rPr>
      </w:pPr>
      <w:r>
        <w:rPr>
          <w:rFonts w:hint="eastAsia" w:ascii="宋体" w:hAnsi="宋体" w:eastAsia="宋体" w:cs="宋体"/>
          <w:color w:val="auto"/>
          <w:sz w:val="21"/>
          <w:szCs w:val="21"/>
        </w:rPr>
        <w:t>日期：</w:t>
      </w:r>
    </w:p>
    <w:p>
      <w:pPr>
        <w:spacing w:line="360" w:lineRule="auto"/>
        <w:rPr>
          <w:rFonts w:hint="default"/>
          <w:color w:val="auto"/>
          <w:lang w:val="en-US" w:eastAsia="zh-CN"/>
        </w:rPr>
      </w:pPr>
    </w:p>
    <w:p>
      <w:pPr>
        <w:spacing w:line="360" w:lineRule="auto"/>
        <w:rPr>
          <w:rFonts w:hint="default"/>
          <w:color w:val="auto"/>
          <w:lang w:val="en-US" w:eastAsia="zh-CN"/>
        </w:rPr>
      </w:pPr>
    </w:p>
    <w:sectPr>
      <w:footerReference r:id="rId7" w:type="first"/>
      <w:footerReference r:id="rId6" w:type="default"/>
      <w:pgSz w:w="11906" w:h="16838"/>
      <w:pgMar w:top="1440" w:right="1800" w:bottom="1440" w:left="1800" w:header="708" w:footer="708" w:gutter="0"/>
      <w:pgNumType w:start="1"/>
      <w:cols w:space="720"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ingFang SC">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方正兰亭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r>
      <w:rPr>
        <w:rFonts w:ascii="Tahoma" w:hAnsi="Tahoma" w:eastAsia="微软雅黑" w:cs="黑体"/>
        <w:sz w:val="18"/>
        <w:szCs w:val="18"/>
        <w:lang w:val="en-US" w:eastAsia="zh-CN" w:bidi="ar-SA"/>
      </w:rPr>
      <w:pict>
        <v:rect id="文本框 1026" o:spid="_x0000_s1025" style="position:absolute;left:0;margin-top:0.05pt;height:25.45pt;width:75.9pt;mso-position-horizontal:center;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rPr>
                    <w:rFonts w:hint="eastAsia"/>
                    <w:lang w:val="en-US" w:eastAsia="zh-CN"/>
                  </w:rPr>
                  <w:instrText xml:space="preserve">=</w:instrText>
                </w:r>
                <w:r>
                  <w:rPr>
                    <w:rFonts w:hint="eastAsia"/>
                    <w:lang w:val="en-US" w:eastAsia="zh-CN"/>
                  </w:rPr>
                  <w:fldChar w:fldCharType="begin"/>
                </w:r>
                <w:r>
                  <w:rPr>
                    <w:rFonts w:hint="eastAsia"/>
                    <w:lang w:val="en-US" w:eastAsia="zh-CN"/>
                  </w:rPr>
                  <w:instrText xml:space="preserve"> </w:instrText>
                </w:r>
                <w:r>
                  <w:instrText xml:space="preserve"> NUMPAGES  \* MERGEFORMAT </w:instrText>
                </w:r>
                <w:r>
                  <w:rPr>
                    <w:rFonts w:hint="eastAsia"/>
                    <w:lang w:val="en-US" w:eastAsia="zh-CN"/>
                  </w:rPr>
                  <w:instrText xml:space="preserve"> </w:instrText>
                </w:r>
                <w:r>
                  <w:rPr>
                    <w:rFonts w:hint="eastAsia"/>
                    <w:lang w:val="en-US" w:eastAsia="zh-CN"/>
                  </w:rPr>
                  <w:fldChar w:fldCharType="end"/>
                </w:r>
                <w:r>
                  <w:rPr>
                    <w:rFonts w:hint="eastAsia"/>
                    <w:lang w:val="en-US" w:eastAsia="zh-CN"/>
                  </w:rPr>
                  <w:instrText xml:space="preserve">-1</w:instrText>
                </w:r>
                <w:r>
                  <w:fldChar w:fldCharType="separate"/>
                </w:r>
                <w:r>
                  <w:rPr>
                    <w:rFonts w:hint="eastAsia"/>
                  </w:rPr>
                  <w:t>62</w:t>
                </w:r>
                <w:r>
                  <w:fldChar w:fldCharType="end"/>
                </w:r>
                <w:r>
                  <w:rPr>
                    <w:rFonts w:hint="eastAsia"/>
                  </w:rPr>
                  <w:t xml:space="preserve"> 页</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r>
      <w:rPr>
        <w:rFonts w:ascii="Tahoma" w:hAnsi="Tahoma" w:eastAsia="微软雅黑" w:cs="黑体"/>
        <w:sz w:val="18"/>
        <w:szCs w:val="18"/>
        <w:lang w:val="en-US" w:eastAsia="zh-CN" w:bidi="ar-SA"/>
      </w:rPr>
      <w:pict>
        <v:rect id="文本框 1025"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rPr>
                    <w:rFonts w:hint="eastAsia"/>
                    <w:lang w:val="en-US" w:eastAsia="zh-CN"/>
                  </w:rPr>
                  <w:instrText xml:space="preserve">=</w:instrText>
                </w:r>
                <w:r>
                  <w:rPr>
                    <w:rFonts w:hint="eastAsia"/>
                    <w:lang w:val="en-US" w:eastAsia="zh-CN"/>
                  </w:rPr>
                  <w:fldChar w:fldCharType="begin"/>
                </w:r>
                <w:r>
                  <w:rPr>
                    <w:rFonts w:hint="eastAsia"/>
                    <w:lang w:val="en-US" w:eastAsia="zh-CN"/>
                  </w:rPr>
                  <w:instrText xml:space="preserve"> </w:instrText>
                </w:r>
                <w:r>
                  <w:instrText xml:space="preserve"> NUMPAGES  \* MERGEFORMAT </w:instrText>
                </w:r>
                <w:r>
                  <w:rPr>
                    <w:rFonts w:hint="eastAsia"/>
                    <w:lang w:val="en-US" w:eastAsia="zh-CN"/>
                  </w:rPr>
                  <w:fldChar w:fldCharType="separate"/>
                </w:r>
                <w:r>
                  <w:rPr>
                    <w:rFonts w:hint="eastAsia"/>
                    <w:lang w:val="en-US" w:eastAsia="zh-CN"/>
                  </w:rPr>
                  <w:instrText xml:space="preserve">71</w:instrText>
                </w:r>
                <w:r>
                  <w:rPr>
                    <w:rFonts w:hint="eastAsia"/>
                    <w:lang w:val="en-US" w:eastAsia="zh-CN"/>
                  </w:rPr>
                  <w:fldChar w:fldCharType="end"/>
                </w:r>
                <w:r>
                  <w:rPr>
                    <w:rFonts w:hint="eastAsia"/>
                    <w:lang w:val="en-US" w:eastAsia="zh-CN"/>
                  </w:rPr>
                  <w:instrText xml:space="preserve">-1</w:instrText>
                </w:r>
                <w:r>
                  <w:fldChar w:fldCharType="separate"/>
                </w:r>
                <w:r>
                  <w:rPr>
                    <w:rFonts w:hint="eastAsia"/>
                  </w:rPr>
                  <w:t>62</w:t>
                </w:r>
                <w:r>
                  <w:fldChar w:fldCharType="end"/>
                </w:r>
                <w:r>
                  <w:rPr>
                    <w:rFonts w:hint="eastAsia"/>
                  </w:rPr>
                  <w:t xml:space="preserve"> 页</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5"/>
        <w:snapToGrid w:val="0"/>
        <w:rPr>
          <w:rFonts w:hint="eastAsia" w:eastAsia="微软雅黑"/>
          <w:u w:val="single"/>
          <w:lang w:eastAsia="zh-CN"/>
        </w:rPr>
      </w:pPr>
      <w:r>
        <w:rPr>
          <w:rStyle w:val="21"/>
        </w:rPr>
        <w:footnoteRef/>
      </w:r>
      <w:r>
        <w:t xml:space="preserve"> </w:t>
      </w:r>
      <w:r>
        <w:rPr>
          <w:rFonts w:hint="eastAsia"/>
          <w:lang w:eastAsia="zh-CN"/>
        </w:rPr>
        <w:t>从业人员、营业人员、资产总额填报上一年度数据，无上一年度数据的新成立企业可不填报。</w:t>
      </w:r>
    </w:p>
  </w:footnote>
  <w:footnote w:id="1">
    <w:p>
      <w:pPr>
        <w:pStyle w:val="15"/>
        <w:snapToGrid w:val="0"/>
      </w:pPr>
      <w:r>
        <w:rPr>
          <w:rStyle w:val="21"/>
        </w:rPr>
        <w:footnoteRef/>
      </w:r>
      <w:r>
        <w:t xml:space="preserve">  </w:t>
      </w:r>
      <w:r>
        <w:rPr>
          <w:rFonts w:hint="eastAsia"/>
          <w:lang w:eastAsia="zh-CN"/>
        </w:rPr>
        <w:t>从业人员、营业人员、资产总额填报上一年度数据，无上一年度数据的新成立企业可不填报。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left"/>
    </w:pPr>
    <w:r>
      <w:rPr>
        <w:rFonts w:hint="eastAsia"/>
      </w:rPr>
      <w:t>东莞市政府采购公开招标文件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2469374">
    <w:nsid w:val="13387DFE"/>
    <w:multiLevelType w:val="multilevel"/>
    <w:tmpl w:val="13387DFE"/>
    <w:lvl w:ilvl="0" w:tentative="1">
      <w:start w:val="1"/>
      <w:numFmt w:val="decimal"/>
      <w:lvlText w:val="%1."/>
      <w:lvlJc w:val="left"/>
      <w:pPr>
        <w:tabs>
          <w:tab w:val="left" w:pos="425"/>
        </w:tabs>
        <w:ind w:left="425" w:hanging="425"/>
      </w:pPr>
      <w:rPr>
        <w:rFonts w:hint="eastAsia" w:ascii="宋体" w:hAnsi="宋体" w:eastAsia="宋体"/>
      </w:rPr>
    </w:lvl>
    <w:lvl w:ilvl="1" w:tentative="1">
      <w:start w:val="1"/>
      <w:numFmt w:val="decimal"/>
      <w:lvlText w:val="%1.%2."/>
      <w:lvlJc w:val="left"/>
      <w:pPr>
        <w:tabs>
          <w:tab w:val="left" w:pos="567"/>
        </w:tabs>
        <w:ind w:left="567" w:hanging="567"/>
      </w:pPr>
      <w:rPr>
        <w:rFonts w:hint="eastAsia" w:ascii="宋体" w:hAnsi="宋体" w:eastAsia="宋体"/>
        <w:color w:val="auto"/>
      </w:rPr>
    </w:lvl>
    <w:lvl w:ilvl="2" w:tentative="1">
      <w:start w:val="1"/>
      <w:numFmt w:val="decimal"/>
      <w:lvlText w:val="%1.%2.%3."/>
      <w:lvlJc w:val="left"/>
      <w:pPr>
        <w:tabs>
          <w:tab w:val="left" w:pos="794"/>
        </w:tabs>
        <w:ind w:left="794" w:hanging="794"/>
      </w:pPr>
      <w:rPr>
        <w:rFonts w:hint="eastAsia" w:ascii="宋体" w:hAnsi="宋体" w:eastAsia="宋体"/>
      </w:rPr>
    </w:lvl>
    <w:lvl w:ilvl="3" w:tentative="1">
      <w:start w:val="1"/>
      <w:numFmt w:val="decimal"/>
      <w:lvlText w:val="%1.%2.%3.%4."/>
      <w:lvlJc w:val="left"/>
      <w:pPr>
        <w:tabs>
          <w:tab w:val="left" w:pos="454"/>
        </w:tabs>
        <w:ind w:left="1021" w:hanging="1021"/>
      </w:pPr>
      <w:rPr>
        <w:rFonts w:hint="eastAsia" w:ascii="宋体" w:hAnsi="宋体" w:eastAsia="宋体"/>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3768514273">
    <w:nsid w:val="E09EF6E1"/>
    <w:multiLevelType w:val="singleLevel"/>
    <w:tmpl w:val="E09EF6E1"/>
    <w:lvl w:ilvl="0" w:tentative="1">
      <w:start w:val="1"/>
      <w:numFmt w:val="decimal"/>
      <w:suff w:val="nothing"/>
      <w:lvlText w:val="（%1）"/>
      <w:lvlJc w:val="left"/>
    </w:lvl>
  </w:abstractNum>
  <w:abstractNum w:abstractNumId="1065903662">
    <w:nsid w:val="3F88662E"/>
    <w:multiLevelType w:val="singleLevel"/>
    <w:tmpl w:val="3F88662E"/>
    <w:lvl w:ilvl="0" w:tentative="1">
      <w:start w:val="1"/>
      <w:numFmt w:val="decimal"/>
      <w:suff w:val="space"/>
      <w:lvlText w:val="%1)"/>
      <w:lvlJc w:val="left"/>
    </w:lvl>
  </w:abstractNum>
  <w:abstractNum w:abstractNumId="3489954686">
    <w:nsid w:val="D0047B7E"/>
    <w:multiLevelType w:val="singleLevel"/>
    <w:tmpl w:val="D0047B7E"/>
    <w:lvl w:ilvl="0" w:tentative="1">
      <w:start w:val="1"/>
      <w:numFmt w:val="decimal"/>
      <w:suff w:val="nothing"/>
      <w:lvlText w:val="%1、"/>
      <w:lvlJc w:val="left"/>
    </w:lvl>
  </w:abstractNum>
  <w:abstractNum w:abstractNumId="543992823">
    <w:nsid w:val="206CABF7"/>
    <w:multiLevelType w:val="singleLevel"/>
    <w:tmpl w:val="206CABF7"/>
    <w:lvl w:ilvl="0" w:tentative="1">
      <w:start w:val="1"/>
      <w:numFmt w:val="decimal"/>
      <w:suff w:val="nothing"/>
      <w:lvlText w:val="（%1）"/>
      <w:lvlJc w:val="left"/>
    </w:lvl>
  </w:abstractNum>
  <w:abstractNum w:abstractNumId="3488707749">
    <w:nsid w:val="CFF174A5"/>
    <w:multiLevelType w:val="singleLevel"/>
    <w:tmpl w:val="CFF174A5"/>
    <w:lvl w:ilvl="0" w:tentative="1">
      <w:start w:val="1"/>
      <w:numFmt w:val="decimal"/>
      <w:suff w:val="nothing"/>
      <w:lvlText w:val="%1、"/>
      <w:lvlJc w:val="left"/>
    </w:lvl>
  </w:abstractNum>
  <w:abstractNum w:abstractNumId="2472047753">
    <w:nsid w:val="93587489"/>
    <w:multiLevelType w:val="singleLevel"/>
    <w:tmpl w:val="93587489"/>
    <w:lvl w:ilvl="0" w:tentative="1">
      <w:start w:val="1"/>
      <w:numFmt w:val="decimal"/>
      <w:suff w:val="nothing"/>
      <w:lvlText w:val="%1、"/>
      <w:lvlJc w:val="left"/>
    </w:lvl>
  </w:abstractNum>
  <w:abstractNum w:abstractNumId="2372080238">
    <w:nsid w:val="8D63126E"/>
    <w:multiLevelType w:val="singleLevel"/>
    <w:tmpl w:val="8D63126E"/>
    <w:lvl w:ilvl="0" w:tentative="1">
      <w:start w:val="5"/>
      <w:numFmt w:val="chineseCounting"/>
      <w:suff w:val="space"/>
      <w:lvlText w:val="第%1部分"/>
      <w:lvlJc w:val="left"/>
      <w:rPr>
        <w:rFonts w:hint="eastAsia"/>
      </w:rPr>
    </w:lvl>
  </w:abstractNum>
  <w:abstractNum w:abstractNumId="1545092528">
    <w:nsid w:val="5C183DB0"/>
    <w:multiLevelType w:val="multilevel"/>
    <w:tmpl w:val="5C183DB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148020695">
    <w:nsid w:val="F73DC5D7"/>
    <w:multiLevelType w:val="singleLevel"/>
    <w:tmpl w:val="F73DC5D7"/>
    <w:lvl w:ilvl="0" w:tentative="1">
      <w:start w:val="1"/>
      <w:numFmt w:val="decimal"/>
      <w:suff w:val="nothing"/>
      <w:lvlText w:val="（%1）"/>
      <w:lvlJc w:val="left"/>
      <w:pPr>
        <w:ind w:left="660"/>
      </w:pPr>
    </w:lvl>
  </w:abstractNum>
  <w:abstractNum w:abstractNumId="5">
    <w:nsid w:val="00000005"/>
    <w:multiLevelType w:val="multilevel"/>
    <w:tmpl w:val="00000005"/>
    <w:lvl w:ilvl="0" w:tentative="1">
      <w:start w:val="1"/>
      <w:numFmt w:val="decimal"/>
      <w:lvlText w:val="%1."/>
      <w:lvlJc w:val="left"/>
      <w:pPr>
        <w:tabs>
          <w:tab w:val="left" w:pos="0"/>
        </w:tabs>
        <w:ind w:left="0" w:firstLine="420"/>
      </w:pPr>
      <w:rPr>
        <w:rFonts w:hint="default"/>
        <w:color w:val="auto"/>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76871659">
    <w:nsid w:val="580745EB"/>
    <w:multiLevelType w:val="multilevel"/>
    <w:tmpl w:val="580745EB"/>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76871659"/>
  </w:num>
  <w:num w:numId="2">
    <w:abstractNumId w:val="322469374"/>
  </w:num>
  <w:num w:numId="3">
    <w:abstractNumId w:val="1065903662"/>
  </w:num>
  <w:num w:numId="4">
    <w:abstractNumId w:val="543992823"/>
  </w:num>
  <w:num w:numId="5">
    <w:abstractNumId w:val="3768514273"/>
  </w:num>
  <w:num w:numId="6">
    <w:abstractNumId w:val="4148020695"/>
  </w:num>
  <w:num w:numId="7">
    <w:abstractNumId w:val="2372080238"/>
  </w:num>
  <w:num w:numId="8">
    <w:abstractNumId w:val="3488707749"/>
  </w:num>
  <w:num w:numId="9">
    <w:abstractNumId w:val="5"/>
  </w:num>
  <w:num w:numId="10">
    <w:abstractNumId w:val="2472047753"/>
  </w:num>
  <w:num w:numId="11">
    <w:abstractNumId w:val="3489954686"/>
  </w:num>
  <w:num w:numId="12">
    <w:abstractNumId w:val="15450925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spaceForUL/>
    <w:doNotLeaveBackslashAlone/>
    <w:doNotExpandShiftReturn/>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64F6B"/>
    <w:rsid w:val="00006462"/>
    <w:rsid w:val="000300E4"/>
    <w:rsid w:val="0003307E"/>
    <w:rsid w:val="000336BA"/>
    <w:rsid w:val="000359A1"/>
    <w:rsid w:val="0007500F"/>
    <w:rsid w:val="0008282E"/>
    <w:rsid w:val="000A363F"/>
    <w:rsid w:val="000A42A8"/>
    <w:rsid w:val="000A5063"/>
    <w:rsid w:val="000A5DBD"/>
    <w:rsid w:val="000C4524"/>
    <w:rsid w:val="000D44A6"/>
    <w:rsid w:val="000D5273"/>
    <w:rsid w:val="000F09D9"/>
    <w:rsid w:val="000F0E98"/>
    <w:rsid w:val="001049A5"/>
    <w:rsid w:val="001242F3"/>
    <w:rsid w:val="00134CAD"/>
    <w:rsid w:val="0013730B"/>
    <w:rsid w:val="00137853"/>
    <w:rsid w:val="00137E1C"/>
    <w:rsid w:val="00147012"/>
    <w:rsid w:val="00173126"/>
    <w:rsid w:val="00173905"/>
    <w:rsid w:val="00173E04"/>
    <w:rsid w:val="00175D29"/>
    <w:rsid w:val="001844F4"/>
    <w:rsid w:val="00185039"/>
    <w:rsid w:val="001A06D8"/>
    <w:rsid w:val="001A2D42"/>
    <w:rsid w:val="001A2EF7"/>
    <w:rsid w:val="001B41CF"/>
    <w:rsid w:val="001B5860"/>
    <w:rsid w:val="001C1135"/>
    <w:rsid w:val="001C15AE"/>
    <w:rsid w:val="001C4661"/>
    <w:rsid w:val="001C5689"/>
    <w:rsid w:val="001C6E4B"/>
    <w:rsid w:val="001F0070"/>
    <w:rsid w:val="001F4B02"/>
    <w:rsid w:val="002065A7"/>
    <w:rsid w:val="0021149E"/>
    <w:rsid w:val="00213021"/>
    <w:rsid w:val="00216BE9"/>
    <w:rsid w:val="0022503E"/>
    <w:rsid w:val="00225BB4"/>
    <w:rsid w:val="00226313"/>
    <w:rsid w:val="00240F5F"/>
    <w:rsid w:val="00244C00"/>
    <w:rsid w:val="00247AE0"/>
    <w:rsid w:val="002504F8"/>
    <w:rsid w:val="00260AC1"/>
    <w:rsid w:val="0026312D"/>
    <w:rsid w:val="0027078E"/>
    <w:rsid w:val="00284156"/>
    <w:rsid w:val="00285643"/>
    <w:rsid w:val="002867A1"/>
    <w:rsid w:val="002901F8"/>
    <w:rsid w:val="002A540A"/>
    <w:rsid w:val="002B4087"/>
    <w:rsid w:val="002B5F6C"/>
    <w:rsid w:val="002C165E"/>
    <w:rsid w:val="002C6C78"/>
    <w:rsid w:val="002D1594"/>
    <w:rsid w:val="002D3F9C"/>
    <w:rsid w:val="002D503C"/>
    <w:rsid w:val="002D7E27"/>
    <w:rsid w:val="002E17E5"/>
    <w:rsid w:val="002E6B7E"/>
    <w:rsid w:val="0030669E"/>
    <w:rsid w:val="00320CEA"/>
    <w:rsid w:val="00323B43"/>
    <w:rsid w:val="00326831"/>
    <w:rsid w:val="003274CE"/>
    <w:rsid w:val="003430F6"/>
    <w:rsid w:val="0038564C"/>
    <w:rsid w:val="00393B1D"/>
    <w:rsid w:val="003A1D97"/>
    <w:rsid w:val="003C3B19"/>
    <w:rsid w:val="003C412B"/>
    <w:rsid w:val="003C415C"/>
    <w:rsid w:val="003D36FB"/>
    <w:rsid w:val="003D37D8"/>
    <w:rsid w:val="003E2B8C"/>
    <w:rsid w:val="003F4822"/>
    <w:rsid w:val="00401CC0"/>
    <w:rsid w:val="00410F11"/>
    <w:rsid w:val="004203B9"/>
    <w:rsid w:val="00421BCF"/>
    <w:rsid w:val="004322A2"/>
    <w:rsid w:val="004358AB"/>
    <w:rsid w:val="00451EB4"/>
    <w:rsid w:val="00460B31"/>
    <w:rsid w:val="00462105"/>
    <w:rsid w:val="00475A80"/>
    <w:rsid w:val="00490B9E"/>
    <w:rsid w:val="00497577"/>
    <w:rsid w:val="004A05D7"/>
    <w:rsid w:val="004A2B28"/>
    <w:rsid w:val="004A69F1"/>
    <w:rsid w:val="004B3550"/>
    <w:rsid w:val="004D51A2"/>
    <w:rsid w:val="004D5AFB"/>
    <w:rsid w:val="004E04FD"/>
    <w:rsid w:val="004F1BB7"/>
    <w:rsid w:val="0050759C"/>
    <w:rsid w:val="005269A9"/>
    <w:rsid w:val="00546A42"/>
    <w:rsid w:val="0055408D"/>
    <w:rsid w:val="0057492D"/>
    <w:rsid w:val="00590819"/>
    <w:rsid w:val="00593D68"/>
    <w:rsid w:val="005A208B"/>
    <w:rsid w:val="005A7612"/>
    <w:rsid w:val="005C702E"/>
    <w:rsid w:val="005D01B8"/>
    <w:rsid w:val="005D066B"/>
    <w:rsid w:val="005F573A"/>
    <w:rsid w:val="005F7EB1"/>
    <w:rsid w:val="00604B81"/>
    <w:rsid w:val="00613417"/>
    <w:rsid w:val="0061545F"/>
    <w:rsid w:val="006175DE"/>
    <w:rsid w:val="006215AC"/>
    <w:rsid w:val="00621821"/>
    <w:rsid w:val="00622362"/>
    <w:rsid w:val="00622497"/>
    <w:rsid w:val="006276AD"/>
    <w:rsid w:val="006378D4"/>
    <w:rsid w:val="0064416A"/>
    <w:rsid w:val="0065365D"/>
    <w:rsid w:val="0065543F"/>
    <w:rsid w:val="00664F6B"/>
    <w:rsid w:val="006731D2"/>
    <w:rsid w:val="00682986"/>
    <w:rsid w:val="006913C9"/>
    <w:rsid w:val="00691701"/>
    <w:rsid w:val="00691AE0"/>
    <w:rsid w:val="0069491E"/>
    <w:rsid w:val="006B7878"/>
    <w:rsid w:val="006C14BD"/>
    <w:rsid w:val="006C28E5"/>
    <w:rsid w:val="006D1BA8"/>
    <w:rsid w:val="006D393E"/>
    <w:rsid w:val="006D4AD8"/>
    <w:rsid w:val="006E0B58"/>
    <w:rsid w:val="006E0C4B"/>
    <w:rsid w:val="007110BA"/>
    <w:rsid w:val="00711465"/>
    <w:rsid w:val="0072310A"/>
    <w:rsid w:val="00723B11"/>
    <w:rsid w:val="007343A7"/>
    <w:rsid w:val="00734BB2"/>
    <w:rsid w:val="0075028E"/>
    <w:rsid w:val="007608B9"/>
    <w:rsid w:val="00761AAB"/>
    <w:rsid w:val="007724B4"/>
    <w:rsid w:val="007818FB"/>
    <w:rsid w:val="007916E7"/>
    <w:rsid w:val="00797C5D"/>
    <w:rsid w:val="00797D2F"/>
    <w:rsid w:val="007A34B9"/>
    <w:rsid w:val="007A6F47"/>
    <w:rsid w:val="007C4F46"/>
    <w:rsid w:val="007C7297"/>
    <w:rsid w:val="007D1B4F"/>
    <w:rsid w:val="007D2F9E"/>
    <w:rsid w:val="007D3175"/>
    <w:rsid w:val="007D48BF"/>
    <w:rsid w:val="007D5C45"/>
    <w:rsid w:val="007E2543"/>
    <w:rsid w:val="007E4A26"/>
    <w:rsid w:val="007F01B0"/>
    <w:rsid w:val="007F2CD8"/>
    <w:rsid w:val="007F4DC5"/>
    <w:rsid w:val="00806380"/>
    <w:rsid w:val="0081104F"/>
    <w:rsid w:val="00822299"/>
    <w:rsid w:val="00833E43"/>
    <w:rsid w:val="0083486A"/>
    <w:rsid w:val="00841378"/>
    <w:rsid w:val="00842B87"/>
    <w:rsid w:val="00845BEB"/>
    <w:rsid w:val="008472E6"/>
    <w:rsid w:val="00853463"/>
    <w:rsid w:val="0086026F"/>
    <w:rsid w:val="008640F5"/>
    <w:rsid w:val="008907DA"/>
    <w:rsid w:val="008A0587"/>
    <w:rsid w:val="008B7726"/>
    <w:rsid w:val="008D429E"/>
    <w:rsid w:val="008D5A10"/>
    <w:rsid w:val="008E319F"/>
    <w:rsid w:val="008E619C"/>
    <w:rsid w:val="008F6E0E"/>
    <w:rsid w:val="008F79E1"/>
    <w:rsid w:val="00906F49"/>
    <w:rsid w:val="00914604"/>
    <w:rsid w:val="00923533"/>
    <w:rsid w:val="00930A38"/>
    <w:rsid w:val="00934170"/>
    <w:rsid w:val="00942948"/>
    <w:rsid w:val="009474B5"/>
    <w:rsid w:val="00972D86"/>
    <w:rsid w:val="009736BF"/>
    <w:rsid w:val="0097392B"/>
    <w:rsid w:val="00976066"/>
    <w:rsid w:val="00980A66"/>
    <w:rsid w:val="009904F7"/>
    <w:rsid w:val="009910F6"/>
    <w:rsid w:val="009A7058"/>
    <w:rsid w:val="009C6AD9"/>
    <w:rsid w:val="009D55C3"/>
    <w:rsid w:val="009E398C"/>
    <w:rsid w:val="009E6F05"/>
    <w:rsid w:val="00A10906"/>
    <w:rsid w:val="00A14EEF"/>
    <w:rsid w:val="00A25E78"/>
    <w:rsid w:val="00A61230"/>
    <w:rsid w:val="00A813C5"/>
    <w:rsid w:val="00A824E6"/>
    <w:rsid w:val="00A858DC"/>
    <w:rsid w:val="00A94D14"/>
    <w:rsid w:val="00AB19CE"/>
    <w:rsid w:val="00AB3969"/>
    <w:rsid w:val="00AC187B"/>
    <w:rsid w:val="00AC5C21"/>
    <w:rsid w:val="00AE310E"/>
    <w:rsid w:val="00AE4FC5"/>
    <w:rsid w:val="00AF5F1F"/>
    <w:rsid w:val="00B027A4"/>
    <w:rsid w:val="00B236B3"/>
    <w:rsid w:val="00B26534"/>
    <w:rsid w:val="00B26806"/>
    <w:rsid w:val="00B31B24"/>
    <w:rsid w:val="00B4287F"/>
    <w:rsid w:val="00B4315F"/>
    <w:rsid w:val="00B60DAB"/>
    <w:rsid w:val="00B7194E"/>
    <w:rsid w:val="00B763B0"/>
    <w:rsid w:val="00B93045"/>
    <w:rsid w:val="00BA4130"/>
    <w:rsid w:val="00BB2CAF"/>
    <w:rsid w:val="00BC3E74"/>
    <w:rsid w:val="00BD630F"/>
    <w:rsid w:val="00BD7C1B"/>
    <w:rsid w:val="00BF17FD"/>
    <w:rsid w:val="00BF41D4"/>
    <w:rsid w:val="00BF5AFB"/>
    <w:rsid w:val="00C16734"/>
    <w:rsid w:val="00C17B47"/>
    <w:rsid w:val="00C25C77"/>
    <w:rsid w:val="00C303E7"/>
    <w:rsid w:val="00C319C2"/>
    <w:rsid w:val="00C62E44"/>
    <w:rsid w:val="00C63BD8"/>
    <w:rsid w:val="00C65954"/>
    <w:rsid w:val="00C7126B"/>
    <w:rsid w:val="00C72C24"/>
    <w:rsid w:val="00C73468"/>
    <w:rsid w:val="00C80EC4"/>
    <w:rsid w:val="00C8568E"/>
    <w:rsid w:val="00CC584A"/>
    <w:rsid w:val="00CC5E4E"/>
    <w:rsid w:val="00CD0EAB"/>
    <w:rsid w:val="00CE2AF3"/>
    <w:rsid w:val="00CE3195"/>
    <w:rsid w:val="00CE621D"/>
    <w:rsid w:val="00CE66E8"/>
    <w:rsid w:val="00D05388"/>
    <w:rsid w:val="00D114CD"/>
    <w:rsid w:val="00D14476"/>
    <w:rsid w:val="00D232FF"/>
    <w:rsid w:val="00D279AA"/>
    <w:rsid w:val="00D34544"/>
    <w:rsid w:val="00D44A97"/>
    <w:rsid w:val="00D45C0C"/>
    <w:rsid w:val="00D508A5"/>
    <w:rsid w:val="00D5104B"/>
    <w:rsid w:val="00D555D8"/>
    <w:rsid w:val="00D60778"/>
    <w:rsid w:val="00D64D28"/>
    <w:rsid w:val="00D6604D"/>
    <w:rsid w:val="00D677F1"/>
    <w:rsid w:val="00D74601"/>
    <w:rsid w:val="00D83E46"/>
    <w:rsid w:val="00D847B6"/>
    <w:rsid w:val="00DA6169"/>
    <w:rsid w:val="00DB5480"/>
    <w:rsid w:val="00DB6317"/>
    <w:rsid w:val="00DC5AD9"/>
    <w:rsid w:val="00DC691F"/>
    <w:rsid w:val="00DD02DE"/>
    <w:rsid w:val="00DD07B7"/>
    <w:rsid w:val="00DD113C"/>
    <w:rsid w:val="00DE0BEB"/>
    <w:rsid w:val="00DE4856"/>
    <w:rsid w:val="00DF485B"/>
    <w:rsid w:val="00E21B77"/>
    <w:rsid w:val="00E40CAD"/>
    <w:rsid w:val="00E44530"/>
    <w:rsid w:val="00E61D2E"/>
    <w:rsid w:val="00E62B7F"/>
    <w:rsid w:val="00E726BC"/>
    <w:rsid w:val="00E72821"/>
    <w:rsid w:val="00E81DDC"/>
    <w:rsid w:val="00E81F67"/>
    <w:rsid w:val="00E83650"/>
    <w:rsid w:val="00E83A31"/>
    <w:rsid w:val="00E93E51"/>
    <w:rsid w:val="00E97CC0"/>
    <w:rsid w:val="00EA2524"/>
    <w:rsid w:val="00EC092D"/>
    <w:rsid w:val="00EC0DF8"/>
    <w:rsid w:val="00ED378B"/>
    <w:rsid w:val="00EE08F9"/>
    <w:rsid w:val="00EE5B3F"/>
    <w:rsid w:val="00EF728A"/>
    <w:rsid w:val="00EF7D0D"/>
    <w:rsid w:val="00F00FF7"/>
    <w:rsid w:val="00F02093"/>
    <w:rsid w:val="00F068E3"/>
    <w:rsid w:val="00F10B5F"/>
    <w:rsid w:val="00F218C1"/>
    <w:rsid w:val="00F321EB"/>
    <w:rsid w:val="00F346CF"/>
    <w:rsid w:val="00F3610C"/>
    <w:rsid w:val="00F52A5F"/>
    <w:rsid w:val="00F55954"/>
    <w:rsid w:val="00F61962"/>
    <w:rsid w:val="00F62865"/>
    <w:rsid w:val="00F64022"/>
    <w:rsid w:val="00F64660"/>
    <w:rsid w:val="00F97062"/>
    <w:rsid w:val="00F9745D"/>
    <w:rsid w:val="00FC7B53"/>
    <w:rsid w:val="00FD48CC"/>
    <w:rsid w:val="00FE62D1"/>
    <w:rsid w:val="00FF26BF"/>
    <w:rsid w:val="014A197B"/>
    <w:rsid w:val="018023CE"/>
    <w:rsid w:val="01881AD6"/>
    <w:rsid w:val="018D66D3"/>
    <w:rsid w:val="01B938AA"/>
    <w:rsid w:val="02126CDB"/>
    <w:rsid w:val="021832B7"/>
    <w:rsid w:val="0249299B"/>
    <w:rsid w:val="024C279F"/>
    <w:rsid w:val="024E2E49"/>
    <w:rsid w:val="02A741FD"/>
    <w:rsid w:val="02B5367C"/>
    <w:rsid w:val="02C16E5D"/>
    <w:rsid w:val="02D964CF"/>
    <w:rsid w:val="031C3562"/>
    <w:rsid w:val="03707410"/>
    <w:rsid w:val="037F03E3"/>
    <w:rsid w:val="03A0770F"/>
    <w:rsid w:val="03A27BF9"/>
    <w:rsid w:val="03A448B8"/>
    <w:rsid w:val="03AD071E"/>
    <w:rsid w:val="04852899"/>
    <w:rsid w:val="04DF1036"/>
    <w:rsid w:val="05A97DEC"/>
    <w:rsid w:val="05C81981"/>
    <w:rsid w:val="05FD3AF6"/>
    <w:rsid w:val="06BC41F2"/>
    <w:rsid w:val="07197D08"/>
    <w:rsid w:val="071C2CFD"/>
    <w:rsid w:val="071E5C55"/>
    <w:rsid w:val="073F7319"/>
    <w:rsid w:val="07595F41"/>
    <w:rsid w:val="07615EC0"/>
    <w:rsid w:val="077005AB"/>
    <w:rsid w:val="078F4581"/>
    <w:rsid w:val="07995C5E"/>
    <w:rsid w:val="07BE179A"/>
    <w:rsid w:val="07BF027F"/>
    <w:rsid w:val="08031A31"/>
    <w:rsid w:val="081A5CC7"/>
    <w:rsid w:val="08A276E5"/>
    <w:rsid w:val="09061A75"/>
    <w:rsid w:val="09182241"/>
    <w:rsid w:val="092C5DD8"/>
    <w:rsid w:val="093C069F"/>
    <w:rsid w:val="09855177"/>
    <w:rsid w:val="09F1637C"/>
    <w:rsid w:val="0A2552B4"/>
    <w:rsid w:val="0A25628F"/>
    <w:rsid w:val="0AA534D5"/>
    <w:rsid w:val="0AA650EB"/>
    <w:rsid w:val="0AB8066A"/>
    <w:rsid w:val="0ACF69F0"/>
    <w:rsid w:val="0AF47339"/>
    <w:rsid w:val="0B22594B"/>
    <w:rsid w:val="0BC044BE"/>
    <w:rsid w:val="0BDF26F7"/>
    <w:rsid w:val="0C264099"/>
    <w:rsid w:val="0C2B4952"/>
    <w:rsid w:val="0C2F7743"/>
    <w:rsid w:val="0C520830"/>
    <w:rsid w:val="0C7B2220"/>
    <w:rsid w:val="0CBE36E5"/>
    <w:rsid w:val="0D890E47"/>
    <w:rsid w:val="0DC64A00"/>
    <w:rsid w:val="0DFC60BA"/>
    <w:rsid w:val="0E4249F1"/>
    <w:rsid w:val="0F615AC3"/>
    <w:rsid w:val="0F7C5FF6"/>
    <w:rsid w:val="0FC16490"/>
    <w:rsid w:val="0FC63FBD"/>
    <w:rsid w:val="10204A5C"/>
    <w:rsid w:val="106C564D"/>
    <w:rsid w:val="107B7B8F"/>
    <w:rsid w:val="107C67CE"/>
    <w:rsid w:val="109D68CB"/>
    <w:rsid w:val="10A949B8"/>
    <w:rsid w:val="11200D07"/>
    <w:rsid w:val="11360F47"/>
    <w:rsid w:val="11DA73AF"/>
    <w:rsid w:val="12C60D80"/>
    <w:rsid w:val="131F7A3A"/>
    <w:rsid w:val="132645D0"/>
    <w:rsid w:val="13364603"/>
    <w:rsid w:val="13455ABC"/>
    <w:rsid w:val="1370322B"/>
    <w:rsid w:val="13B27845"/>
    <w:rsid w:val="141A03E1"/>
    <w:rsid w:val="143B2E0B"/>
    <w:rsid w:val="14672B11"/>
    <w:rsid w:val="14892735"/>
    <w:rsid w:val="14CC769D"/>
    <w:rsid w:val="14CF4234"/>
    <w:rsid w:val="15111B9F"/>
    <w:rsid w:val="158B01BF"/>
    <w:rsid w:val="15D359D7"/>
    <w:rsid w:val="15D81E0F"/>
    <w:rsid w:val="163C77BE"/>
    <w:rsid w:val="167352A7"/>
    <w:rsid w:val="1679588C"/>
    <w:rsid w:val="16994962"/>
    <w:rsid w:val="16A71041"/>
    <w:rsid w:val="16AA24BF"/>
    <w:rsid w:val="16F72341"/>
    <w:rsid w:val="17247020"/>
    <w:rsid w:val="17680CAB"/>
    <w:rsid w:val="176E4128"/>
    <w:rsid w:val="1774471D"/>
    <w:rsid w:val="1783371F"/>
    <w:rsid w:val="17E62B67"/>
    <w:rsid w:val="180F4499"/>
    <w:rsid w:val="18174E28"/>
    <w:rsid w:val="18221ECE"/>
    <w:rsid w:val="19A2789F"/>
    <w:rsid w:val="19C937D2"/>
    <w:rsid w:val="1A460CF5"/>
    <w:rsid w:val="1A7F297D"/>
    <w:rsid w:val="1AB16AC1"/>
    <w:rsid w:val="1B034A52"/>
    <w:rsid w:val="1B1F34AD"/>
    <w:rsid w:val="1B8D5DC6"/>
    <w:rsid w:val="1C2775EC"/>
    <w:rsid w:val="1C750ECE"/>
    <w:rsid w:val="1D0836D7"/>
    <w:rsid w:val="1D196139"/>
    <w:rsid w:val="1D980110"/>
    <w:rsid w:val="1DB85900"/>
    <w:rsid w:val="1E010AF7"/>
    <w:rsid w:val="1E0178EB"/>
    <w:rsid w:val="1E301173"/>
    <w:rsid w:val="1E6E7FF5"/>
    <w:rsid w:val="1E7052F1"/>
    <w:rsid w:val="1EA40BB4"/>
    <w:rsid w:val="1F43381C"/>
    <w:rsid w:val="1F585CFC"/>
    <w:rsid w:val="1FA4148D"/>
    <w:rsid w:val="20121621"/>
    <w:rsid w:val="201A421D"/>
    <w:rsid w:val="204E554F"/>
    <w:rsid w:val="205475FA"/>
    <w:rsid w:val="20590035"/>
    <w:rsid w:val="20B473ED"/>
    <w:rsid w:val="20FC799E"/>
    <w:rsid w:val="22154DDD"/>
    <w:rsid w:val="22213E42"/>
    <w:rsid w:val="22336873"/>
    <w:rsid w:val="22622A86"/>
    <w:rsid w:val="23005344"/>
    <w:rsid w:val="238C2182"/>
    <w:rsid w:val="239015D1"/>
    <w:rsid w:val="23BB4E7D"/>
    <w:rsid w:val="23C172D6"/>
    <w:rsid w:val="23F04F64"/>
    <w:rsid w:val="241B0EE7"/>
    <w:rsid w:val="24814CBE"/>
    <w:rsid w:val="249B4424"/>
    <w:rsid w:val="24AC168B"/>
    <w:rsid w:val="258C3BEC"/>
    <w:rsid w:val="260E3862"/>
    <w:rsid w:val="262569FC"/>
    <w:rsid w:val="26344C98"/>
    <w:rsid w:val="26F56CE2"/>
    <w:rsid w:val="27A34F71"/>
    <w:rsid w:val="27B36A67"/>
    <w:rsid w:val="27EB0D9B"/>
    <w:rsid w:val="286602C8"/>
    <w:rsid w:val="28665C95"/>
    <w:rsid w:val="28675875"/>
    <w:rsid w:val="28BD3BFB"/>
    <w:rsid w:val="290B3EB9"/>
    <w:rsid w:val="291418C2"/>
    <w:rsid w:val="2938789E"/>
    <w:rsid w:val="2950768C"/>
    <w:rsid w:val="297A5FC4"/>
    <w:rsid w:val="2A1113BC"/>
    <w:rsid w:val="2A8D4F8F"/>
    <w:rsid w:val="2A911082"/>
    <w:rsid w:val="2A917B34"/>
    <w:rsid w:val="2AE3766F"/>
    <w:rsid w:val="2B7E4054"/>
    <w:rsid w:val="2BF22742"/>
    <w:rsid w:val="2C4D326C"/>
    <w:rsid w:val="2C987C56"/>
    <w:rsid w:val="2C9B617E"/>
    <w:rsid w:val="2C9F690E"/>
    <w:rsid w:val="2CF0371A"/>
    <w:rsid w:val="2CFF149A"/>
    <w:rsid w:val="2D201865"/>
    <w:rsid w:val="2D4B5CEA"/>
    <w:rsid w:val="2D652658"/>
    <w:rsid w:val="2DC80C49"/>
    <w:rsid w:val="2DCA6355"/>
    <w:rsid w:val="2DF0699F"/>
    <w:rsid w:val="2E166748"/>
    <w:rsid w:val="2E556F01"/>
    <w:rsid w:val="2E8E20B4"/>
    <w:rsid w:val="2E9128E7"/>
    <w:rsid w:val="2EA81D8B"/>
    <w:rsid w:val="2EC23FA9"/>
    <w:rsid w:val="2ED06066"/>
    <w:rsid w:val="2ED1223D"/>
    <w:rsid w:val="2EE470F7"/>
    <w:rsid w:val="2F000139"/>
    <w:rsid w:val="2F3B658D"/>
    <w:rsid w:val="2F561B8A"/>
    <w:rsid w:val="2F9F42DC"/>
    <w:rsid w:val="2FF37AB3"/>
    <w:rsid w:val="30306B78"/>
    <w:rsid w:val="30FF27D2"/>
    <w:rsid w:val="31170995"/>
    <w:rsid w:val="31240628"/>
    <w:rsid w:val="31264A30"/>
    <w:rsid w:val="31884E67"/>
    <w:rsid w:val="31A0275E"/>
    <w:rsid w:val="31ED6B08"/>
    <w:rsid w:val="3245309D"/>
    <w:rsid w:val="328464CE"/>
    <w:rsid w:val="32AB70C5"/>
    <w:rsid w:val="32DC33E0"/>
    <w:rsid w:val="32FD5BB6"/>
    <w:rsid w:val="335D0AF5"/>
    <w:rsid w:val="3370088C"/>
    <w:rsid w:val="33A3154A"/>
    <w:rsid w:val="33D323C2"/>
    <w:rsid w:val="33DC2F78"/>
    <w:rsid w:val="3428227C"/>
    <w:rsid w:val="35260F83"/>
    <w:rsid w:val="35383FD8"/>
    <w:rsid w:val="35602226"/>
    <w:rsid w:val="356B72E7"/>
    <w:rsid w:val="3572424F"/>
    <w:rsid w:val="35862F35"/>
    <w:rsid w:val="35DE3E0E"/>
    <w:rsid w:val="35FC3844"/>
    <w:rsid w:val="36AD519D"/>
    <w:rsid w:val="36B57705"/>
    <w:rsid w:val="36C65B9E"/>
    <w:rsid w:val="37A103ED"/>
    <w:rsid w:val="37A15FDF"/>
    <w:rsid w:val="37EA5E6E"/>
    <w:rsid w:val="37FF016F"/>
    <w:rsid w:val="38223A66"/>
    <w:rsid w:val="38427C0B"/>
    <w:rsid w:val="387C5ABE"/>
    <w:rsid w:val="389B3A1E"/>
    <w:rsid w:val="38BC039E"/>
    <w:rsid w:val="38E93452"/>
    <w:rsid w:val="38EB6119"/>
    <w:rsid w:val="39FE0BE9"/>
    <w:rsid w:val="3A3C1AAF"/>
    <w:rsid w:val="3A51228C"/>
    <w:rsid w:val="3A552E60"/>
    <w:rsid w:val="3A5D642F"/>
    <w:rsid w:val="3A75574D"/>
    <w:rsid w:val="3AB210FC"/>
    <w:rsid w:val="3AD95C13"/>
    <w:rsid w:val="3B261E51"/>
    <w:rsid w:val="3BCD72F7"/>
    <w:rsid w:val="3BE9317E"/>
    <w:rsid w:val="3C414142"/>
    <w:rsid w:val="3C8427CB"/>
    <w:rsid w:val="3CF737A2"/>
    <w:rsid w:val="3D10295A"/>
    <w:rsid w:val="3D3C5C83"/>
    <w:rsid w:val="3DD43E73"/>
    <w:rsid w:val="3E0572FD"/>
    <w:rsid w:val="3E1A5292"/>
    <w:rsid w:val="3E5A7FE7"/>
    <w:rsid w:val="3EC8179E"/>
    <w:rsid w:val="3EF66B2E"/>
    <w:rsid w:val="3F217914"/>
    <w:rsid w:val="3F521E8F"/>
    <w:rsid w:val="3FD70BB0"/>
    <w:rsid w:val="3FFB55AC"/>
    <w:rsid w:val="40046013"/>
    <w:rsid w:val="401C5F9D"/>
    <w:rsid w:val="401C690C"/>
    <w:rsid w:val="401D7195"/>
    <w:rsid w:val="40CE3DC0"/>
    <w:rsid w:val="40D7455A"/>
    <w:rsid w:val="40E743E5"/>
    <w:rsid w:val="4110038E"/>
    <w:rsid w:val="41734CBA"/>
    <w:rsid w:val="41DD7057"/>
    <w:rsid w:val="41FE3FEA"/>
    <w:rsid w:val="420F7A65"/>
    <w:rsid w:val="4216611A"/>
    <w:rsid w:val="423E300F"/>
    <w:rsid w:val="425656C8"/>
    <w:rsid w:val="4257273C"/>
    <w:rsid w:val="425D7213"/>
    <w:rsid w:val="42677B61"/>
    <w:rsid w:val="42756DB0"/>
    <w:rsid w:val="42B21AD2"/>
    <w:rsid w:val="42FD694D"/>
    <w:rsid w:val="43FA5777"/>
    <w:rsid w:val="44044D92"/>
    <w:rsid w:val="441C1611"/>
    <w:rsid w:val="443C2E56"/>
    <w:rsid w:val="443C440B"/>
    <w:rsid w:val="443F7DBF"/>
    <w:rsid w:val="44514F52"/>
    <w:rsid w:val="448965CB"/>
    <w:rsid w:val="44FA2D53"/>
    <w:rsid w:val="4571374F"/>
    <w:rsid w:val="458B1BB0"/>
    <w:rsid w:val="4611075B"/>
    <w:rsid w:val="46214818"/>
    <w:rsid w:val="463A279D"/>
    <w:rsid w:val="467A0297"/>
    <w:rsid w:val="468B7125"/>
    <w:rsid w:val="46C4691F"/>
    <w:rsid w:val="46E1045D"/>
    <w:rsid w:val="47571084"/>
    <w:rsid w:val="479D1D34"/>
    <w:rsid w:val="47B609C0"/>
    <w:rsid w:val="480A798E"/>
    <w:rsid w:val="482D31EA"/>
    <w:rsid w:val="485970A0"/>
    <w:rsid w:val="48A41906"/>
    <w:rsid w:val="48B44984"/>
    <w:rsid w:val="48B65C71"/>
    <w:rsid w:val="48F303D7"/>
    <w:rsid w:val="492837FF"/>
    <w:rsid w:val="492E6A57"/>
    <w:rsid w:val="4A0030EE"/>
    <w:rsid w:val="4A233069"/>
    <w:rsid w:val="4A553F2B"/>
    <w:rsid w:val="4AC36065"/>
    <w:rsid w:val="4B281BA3"/>
    <w:rsid w:val="4B7501F5"/>
    <w:rsid w:val="4B8C2DEB"/>
    <w:rsid w:val="4BFA3C9F"/>
    <w:rsid w:val="4C0E3379"/>
    <w:rsid w:val="4C107F48"/>
    <w:rsid w:val="4C3277BC"/>
    <w:rsid w:val="4CC353EB"/>
    <w:rsid w:val="4CEF2539"/>
    <w:rsid w:val="4CF36F3C"/>
    <w:rsid w:val="4D3D1FBE"/>
    <w:rsid w:val="4D4F67BA"/>
    <w:rsid w:val="4D603399"/>
    <w:rsid w:val="4D867EE1"/>
    <w:rsid w:val="4D9D3C73"/>
    <w:rsid w:val="4DBC4C65"/>
    <w:rsid w:val="4DF6568D"/>
    <w:rsid w:val="4E3E3388"/>
    <w:rsid w:val="4E550010"/>
    <w:rsid w:val="4E5F14CB"/>
    <w:rsid w:val="4F3705F8"/>
    <w:rsid w:val="4FAC3540"/>
    <w:rsid w:val="4FBB12F4"/>
    <w:rsid w:val="4FCF1583"/>
    <w:rsid w:val="4FFA7625"/>
    <w:rsid w:val="501B0BF9"/>
    <w:rsid w:val="507858EC"/>
    <w:rsid w:val="507D2599"/>
    <w:rsid w:val="5096229D"/>
    <w:rsid w:val="50DC4184"/>
    <w:rsid w:val="51475B39"/>
    <w:rsid w:val="514C3EA7"/>
    <w:rsid w:val="519849E5"/>
    <w:rsid w:val="51B36892"/>
    <w:rsid w:val="52506DA7"/>
    <w:rsid w:val="532038D9"/>
    <w:rsid w:val="533B2B84"/>
    <w:rsid w:val="537A7243"/>
    <w:rsid w:val="539C1B81"/>
    <w:rsid w:val="53AE750F"/>
    <w:rsid w:val="53F263AD"/>
    <w:rsid w:val="542C4CBF"/>
    <w:rsid w:val="549A6BFA"/>
    <w:rsid w:val="54E72921"/>
    <w:rsid w:val="55806F07"/>
    <w:rsid w:val="55F80036"/>
    <w:rsid w:val="55FA2961"/>
    <w:rsid w:val="565E7F4F"/>
    <w:rsid w:val="56775789"/>
    <w:rsid w:val="56857D06"/>
    <w:rsid w:val="56914056"/>
    <w:rsid w:val="56A4657E"/>
    <w:rsid w:val="56DB613D"/>
    <w:rsid w:val="575D7270"/>
    <w:rsid w:val="57FC2169"/>
    <w:rsid w:val="58096275"/>
    <w:rsid w:val="581C04F1"/>
    <w:rsid w:val="582E6EF7"/>
    <w:rsid w:val="58434392"/>
    <w:rsid w:val="584E30E6"/>
    <w:rsid w:val="59014D02"/>
    <w:rsid w:val="59731841"/>
    <w:rsid w:val="597B384D"/>
    <w:rsid w:val="59996DA8"/>
    <w:rsid w:val="59C30F1B"/>
    <w:rsid w:val="59D011FC"/>
    <w:rsid w:val="59FE4947"/>
    <w:rsid w:val="5A0D5854"/>
    <w:rsid w:val="5A20156F"/>
    <w:rsid w:val="5A8F0814"/>
    <w:rsid w:val="5AC7121C"/>
    <w:rsid w:val="5AD90B8D"/>
    <w:rsid w:val="5AE12927"/>
    <w:rsid w:val="5B2243E9"/>
    <w:rsid w:val="5B4E1A44"/>
    <w:rsid w:val="5B666742"/>
    <w:rsid w:val="5B873201"/>
    <w:rsid w:val="5B89551D"/>
    <w:rsid w:val="5B8B1205"/>
    <w:rsid w:val="5B967767"/>
    <w:rsid w:val="5B9E55DE"/>
    <w:rsid w:val="5C286807"/>
    <w:rsid w:val="5C446BC8"/>
    <w:rsid w:val="5C4C687B"/>
    <w:rsid w:val="5C7C2768"/>
    <w:rsid w:val="5CB23AE6"/>
    <w:rsid w:val="5CF55792"/>
    <w:rsid w:val="5CFD533A"/>
    <w:rsid w:val="5D3F6E77"/>
    <w:rsid w:val="5D893B14"/>
    <w:rsid w:val="5E2B7D62"/>
    <w:rsid w:val="5E536806"/>
    <w:rsid w:val="5EA06921"/>
    <w:rsid w:val="5EC053F5"/>
    <w:rsid w:val="5ED5006A"/>
    <w:rsid w:val="5EF63537"/>
    <w:rsid w:val="5F576E4B"/>
    <w:rsid w:val="5F7A2C30"/>
    <w:rsid w:val="5F873206"/>
    <w:rsid w:val="5FBE370A"/>
    <w:rsid w:val="5FE540E9"/>
    <w:rsid w:val="60292845"/>
    <w:rsid w:val="612E1A5D"/>
    <w:rsid w:val="61816046"/>
    <w:rsid w:val="62391564"/>
    <w:rsid w:val="62816669"/>
    <w:rsid w:val="62BA0953"/>
    <w:rsid w:val="62D03A7C"/>
    <w:rsid w:val="62F16BCB"/>
    <w:rsid w:val="62F648FE"/>
    <w:rsid w:val="63341DB1"/>
    <w:rsid w:val="63A10995"/>
    <w:rsid w:val="63C23EFA"/>
    <w:rsid w:val="643A070A"/>
    <w:rsid w:val="644C573D"/>
    <w:rsid w:val="648667A7"/>
    <w:rsid w:val="649A52CA"/>
    <w:rsid w:val="64DB383A"/>
    <w:rsid w:val="65032F85"/>
    <w:rsid w:val="65136B50"/>
    <w:rsid w:val="657E2A35"/>
    <w:rsid w:val="65A94E9D"/>
    <w:rsid w:val="65C60A92"/>
    <w:rsid w:val="66DD6702"/>
    <w:rsid w:val="67912A18"/>
    <w:rsid w:val="679406CB"/>
    <w:rsid w:val="67B553A8"/>
    <w:rsid w:val="67C35C0B"/>
    <w:rsid w:val="68AD17BB"/>
    <w:rsid w:val="68D94D22"/>
    <w:rsid w:val="692B2E4A"/>
    <w:rsid w:val="694303FB"/>
    <w:rsid w:val="696A0B34"/>
    <w:rsid w:val="698D6A17"/>
    <w:rsid w:val="69ED35EC"/>
    <w:rsid w:val="69EE3535"/>
    <w:rsid w:val="69F954C1"/>
    <w:rsid w:val="6A2031B6"/>
    <w:rsid w:val="6A440C53"/>
    <w:rsid w:val="6AA26B69"/>
    <w:rsid w:val="6AC61F6F"/>
    <w:rsid w:val="6ADE74F0"/>
    <w:rsid w:val="6B1002C0"/>
    <w:rsid w:val="6B723594"/>
    <w:rsid w:val="6B805156"/>
    <w:rsid w:val="6BA55E41"/>
    <w:rsid w:val="6BD50977"/>
    <w:rsid w:val="6BEA2A9B"/>
    <w:rsid w:val="6C96062A"/>
    <w:rsid w:val="6C9C0875"/>
    <w:rsid w:val="6CAA3931"/>
    <w:rsid w:val="6D3933CA"/>
    <w:rsid w:val="6D7B61EC"/>
    <w:rsid w:val="6DD049FF"/>
    <w:rsid w:val="6E09491E"/>
    <w:rsid w:val="6E0D3655"/>
    <w:rsid w:val="6E4B6B60"/>
    <w:rsid w:val="6E5F4465"/>
    <w:rsid w:val="6E8C54DA"/>
    <w:rsid w:val="6EF11E03"/>
    <w:rsid w:val="6EFB7725"/>
    <w:rsid w:val="6F111C62"/>
    <w:rsid w:val="6F2176E5"/>
    <w:rsid w:val="6F3053CA"/>
    <w:rsid w:val="6F592303"/>
    <w:rsid w:val="6F5F5B74"/>
    <w:rsid w:val="6F740722"/>
    <w:rsid w:val="6F9B1C65"/>
    <w:rsid w:val="6FBC3A3D"/>
    <w:rsid w:val="6FD47A25"/>
    <w:rsid w:val="6FFB146E"/>
    <w:rsid w:val="701A5C74"/>
    <w:rsid w:val="706516C3"/>
    <w:rsid w:val="70896E68"/>
    <w:rsid w:val="71266B64"/>
    <w:rsid w:val="715B60E9"/>
    <w:rsid w:val="71EA1FED"/>
    <w:rsid w:val="72A423E3"/>
    <w:rsid w:val="72C16204"/>
    <w:rsid w:val="730313F6"/>
    <w:rsid w:val="7307011B"/>
    <w:rsid w:val="731E1007"/>
    <w:rsid w:val="73370D24"/>
    <w:rsid w:val="7359268C"/>
    <w:rsid w:val="739503EB"/>
    <w:rsid w:val="73A05B28"/>
    <w:rsid w:val="73C07D69"/>
    <w:rsid w:val="74B42AE4"/>
    <w:rsid w:val="750A429D"/>
    <w:rsid w:val="755D38A7"/>
    <w:rsid w:val="75614792"/>
    <w:rsid w:val="75683F3A"/>
    <w:rsid w:val="75784473"/>
    <w:rsid w:val="757E044C"/>
    <w:rsid w:val="75977BC3"/>
    <w:rsid w:val="75B161B3"/>
    <w:rsid w:val="75E470E3"/>
    <w:rsid w:val="76736B32"/>
    <w:rsid w:val="768C5345"/>
    <w:rsid w:val="76E3765E"/>
    <w:rsid w:val="76FC2AFA"/>
    <w:rsid w:val="774039BC"/>
    <w:rsid w:val="77653671"/>
    <w:rsid w:val="778546CC"/>
    <w:rsid w:val="7789225F"/>
    <w:rsid w:val="77991C2E"/>
    <w:rsid w:val="77B56730"/>
    <w:rsid w:val="77C04A8B"/>
    <w:rsid w:val="77D85DB3"/>
    <w:rsid w:val="780252A0"/>
    <w:rsid w:val="78027772"/>
    <w:rsid w:val="78A50513"/>
    <w:rsid w:val="796518DD"/>
    <w:rsid w:val="79AA0532"/>
    <w:rsid w:val="79FE1DDD"/>
    <w:rsid w:val="7A075767"/>
    <w:rsid w:val="7A212062"/>
    <w:rsid w:val="7A282A11"/>
    <w:rsid w:val="7A664370"/>
    <w:rsid w:val="7AA229AE"/>
    <w:rsid w:val="7AC21562"/>
    <w:rsid w:val="7AD474A4"/>
    <w:rsid w:val="7B5350AD"/>
    <w:rsid w:val="7B697C89"/>
    <w:rsid w:val="7B8D34C3"/>
    <w:rsid w:val="7B971D84"/>
    <w:rsid w:val="7B9E1659"/>
    <w:rsid w:val="7BF32F03"/>
    <w:rsid w:val="7C1724A5"/>
    <w:rsid w:val="7C8E3CCF"/>
    <w:rsid w:val="7CA54112"/>
    <w:rsid w:val="7CCC4107"/>
    <w:rsid w:val="7CE50CE4"/>
    <w:rsid w:val="7D2E5ABF"/>
    <w:rsid w:val="7D350FA9"/>
    <w:rsid w:val="7E2142A2"/>
    <w:rsid w:val="7E5A6DFA"/>
    <w:rsid w:val="7E7B0BF2"/>
    <w:rsid w:val="7E8D75B6"/>
    <w:rsid w:val="7EB2417D"/>
    <w:rsid w:val="7EF760EE"/>
    <w:rsid w:val="7F2A21E7"/>
    <w:rsid w:val="7F4569B4"/>
    <w:rsid w:val="7FBA7C9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3">
    <w:name w:val="heading 2"/>
    <w:basedOn w:val="1"/>
    <w:next w:val="1"/>
    <w:link w:val="31"/>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Cambria" w:hAnsi="Cambria" w:eastAsia="宋体" w:cs="黑体"/>
      <w:b/>
      <w:bCs/>
      <w:sz w:val="28"/>
      <w:szCs w:val="28"/>
    </w:rPr>
  </w:style>
  <w:style w:type="character" w:default="1" w:styleId="18">
    <w:name w:val="Default Paragraph Font"/>
    <w:unhideWhenUsed/>
    <w:qFormat/>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2">
    <w:name w:val="Body Text"/>
    <w:basedOn w:val="1"/>
    <w:next w:val="1"/>
    <w:qFormat/>
    <w:uiPriority w:val="1"/>
    <w:pPr>
      <w:spacing w:before="161"/>
      <w:ind w:left="120"/>
    </w:pPr>
    <w:rPr>
      <w:rFonts w:ascii="宋体" w:hAnsi="宋体" w:eastAsia="宋体" w:cs="宋体"/>
      <w:sz w:val="24"/>
      <w:lang w:val="zh-CN" w:bidi="zh-CN"/>
    </w:rPr>
  </w:style>
  <w:style w:type="paragraph" w:styleId="6">
    <w:name w:val="Normal Indent"/>
    <w:basedOn w:val="1"/>
    <w:unhideWhenUsed/>
    <w:qFormat/>
    <w:uiPriority w:val="99"/>
    <w:pPr>
      <w:autoSpaceDE w:val="0"/>
      <w:autoSpaceDN w:val="0"/>
      <w:adjustRightInd w:val="0"/>
      <w:ind w:firstLine="420"/>
      <w:jc w:val="left"/>
      <w:textAlignment w:val="baseline"/>
    </w:pPr>
    <w:rPr>
      <w:rFonts w:ascii="宋体" w:eastAsia="宋体"/>
      <w:kern w:val="0"/>
      <w:sz w:val="34"/>
    </w:rPr>
  </w:style>
  <w:style w:type="paragraph" w:styleId="7">
    <w:name w:val="annotation text"/>
    <w:basedOn w:val="1"/>
    <w:unhideWhenUsed/>
    <w:qFormat/>
    <w:uiPriority w:val="99"/>
    <w:pPr>
      <w:jc w:val="left"/>
    </w:pPr>
  </w:style>
  <w:style w:type="paragraph" w:styleId="8">
    <w:name w:val="toc 3"/>
    <w:basedOn w:val="1"/>
    <w:next w:val="1"/>
    <w:unhideWhenUsed/>
    <w:qFormat/>
    <w:uiPriority w:val="39"/>
    <w:pPr>
      <w:tabs>
        <w:tab w:val="right" w:leader="dot" w:pos="8296"/>
      </w:tabs>
      <w:ind w:left="838" w:leftChars="381"/>
    </w:pPr>
    <w:rPr>
      <w:sz w:val="21"/>
      <w:szCs w:val="21"/>
    </w:rPr>
  </w:style>
  <w:style w:type="paragraph" w:styleId="9">
    <w:name w:val="Plain Text"/>
    <w:basedOn w:val="1"/>
    <w:link w:val="40"/>
    <w:qFormat/>
    <w:uiPriority w:val="0"/>
    <w:pPr>
      <w:widowControl w:val="0"/>
      <w:adjustRightInd/>
      <w:snapToGrid/>
      <w:spacing w:after="0"/>
      <w:jc w:val="both"/>
    </w:pPr>
    <w:rPr>
      <w:rFonts w:ascii="宋体" w:hAnsi="Courier New" w:eastAsia="宋体" w:cs="Times New Roman"/>
      <w:b/>
      <w:kern w:val="2"/>
      <w:sz w:val="21"/>
      <w:szCs w:val="20"/>
    </w:rPr>
  </w:style>
  <w:style w:type="paragraph" w:styleId="10">
    <w:name w:val="Balloon Text"/>
    <w:basedOn w:val="1"/>
    <w:link w:val="43"/>
    <w:unhideWhenUsed/>
    <w:qFormat/>
    <w:uiPriority w:val="99"/>
    <w:pPr>
      <w:spacing w:after="0"/>
    </w:pPr>
    <w:rPr>
      <w:sz w:val="18"/>
      <w:szCs w:val="18"/>
    </w:rPr>
  </w:style>
  <w:style w:type="paragraph" w:styleId="11">
    <w:name w:val="footer"/>
    <w:basedOn w:val="1"/>
    <w:link w:val="42"/>
    <w:unhideWhenUsed/>
    <w:qFormat/>
    <w:uiPriority w:val="99"/>
    <w:pPr>
      <w:tabs>
        <w:tab w:val="center" w:pos="4153"/>
        <w:tab w:val="right" w:pos="8306"/>
      </w:tabs>
    </w:pPr>
    <w:rPr>
      <w:sz w:val="18"/>
      <w:szCs w:val="18"/>
    </w:rPr>
  </w:style>
  <w:style w:type="paragraph" w:styleId="12">
    <w:name w:val="header"/>
    <w:basedOn w:val="1"/>
    <w:link w:val="41"/>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unhideWhenUsed/>
    <w:qFormat/>
    <w:uiPriority w:val="39"/>
  </w:style>
  <w:style w:type="paragraph" w:styleId="14">
    <w:name w:val="toc 4"/>
    <w:basedOn w:val="1"/>
    <w:next w:val="1"/>
    <w:unhideWhenUsed/>
    <w:qFormat/>
    <w:uiPriority w:val="39"/>
    <w:pPr>
      <w:tabs>
        <w:tab w:val="right" w:leader="dot" w:pos="8296"/>
      </w:tabs>
      <w:spacing w:after="120"/>
      <w:ind w:left="1320" w:leftChars="600"/>
    </w:pPr>
  </w:style>
  <w:style w:type="paragraph" w:styleId="15">
    <w:name w:val="footnote text"/>
    <w:basedOn w:val="1"/>
    <w:unhideWhenUsed/>
    <w:qFormat/>
    <w:uiPriority w:val="99"/>
    <w:pPr>
      <w:snapToGrid w:val="0"/>
      <w:jc w:val="left"/>
    </w:pPr>
    <w:rPr>
      <w:sz w:val="18"/>
    </w:rPr>
  </w:style>
  <w:style w:type="paragraph" w:styleId="16">
    <w:name w:val="toc 2"/>
    <w:basedOn w:val="1"/>
    <w:next w:val="1"/>
    <w:unhideWhenUsed/>
    <w:qFormat/>
    <w:uiPriority w:val="39"/>
    <w:pPr>
      <w:tabs>
        <w:tab w:val="right" w:leader="dot" w:pos="8296"/>
      </w:tabs>
      <w:spacing w:after="0" w:line="360" w:lineRule="auto"/>
      <w:ind w:left="440" w:leftChars="200"/>
      <w:jc w:val="center"/>
    </w:pPr>
    <w:rPr>
      <w:rFonts w:ascii="宋体" w:hAnsi="宋体" w:eastAsia="宋体"/>
      <w:sz w:val="30"/>
      <w:szCs w:val="30"/>
    </w:rPr>
  </w:style>
  <w:style w:type="paragraph" w:styleId="17">
    <w:name w:val="Normal (Web)"/>
    <w:basedOn w:val="1"/>
    <w:link w:val="44"/>
    <w:qFormat/>
    <w:uiPriority w:val="0"/>
    <w:pPr>
      <w:widowControl w:val="0"/>
      <w:adjustRightInd/>
      <w:snapToGrid/>
      <w:spacing w:after="0"/>
      <w:jc w:val="both"/>
    </w:pPr>
    <w:rPr>
      <w:rFonts w:ascii="Calibri" w:hAnsi="Calibri" w:eastAsia="宋体"/>
      <w:kern w:val="2"/>
      <w:sz w:val="24"/>
      <w:szCs w:val="24"/>
    </w:rPr>
  </w:style>
  <w:style w:type="character" w:styleId="19">
    <w:name w:val="Emphasis"/>
    <w:basedOn w:val="18"/>
    <w:qFormat/>
    <w:uiPriority w:val="20"/>
    <w:rPr>
      <w:i/>
      <w:iCs/>
    </w:rPr>
  </w:style>
  <w:style w:type="character" w:styleId="20">
    <w:name w:val="Hyperlink"/>
    <w:qFormat/>
    <w:uiPriority w:val="99"/>
    <w:rPr>
      <w:rFonts w:hint="eastAsia" w:ascii="宋体" w:hAnsi="宋体" w:eastAsia="宋体" w:cs="宋体"/>
      <w:b/>
      <w:color w:val="0031C1"/>
      <w:kern w:val="0"/>
      <w:sz w:val="18"/>
      <w:szCs w:val="18"/>
      <w:u w:val="none"/>
      <w:lang w:eastAsia="en-US"/>
    </w:rPr>
  </w:style>
  <w:style w:type="character" w:styleId="21">
    <w:name w:val="footnote reference"/>
    <w:basedOn w:val="18"/>
    <w:unhideWhenUsed/>
    <w:qFormat/>
    <w:uiPriority w:val="99"/>
    <w:rPr>
      <w:vertAlign w:val="superscript"/>
    </w:rPr>
  </w:style>
  <w:style w:type="table" w:styleId="23">
    <w:name w:val="Table Grid"/>
    <w:basedOn w:val="22"/>
    <w:qFormat/>
    <w:uiPriority w:val="59"/>
    <w:pPr/>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4">
    <w:name w:val="List Paragraph"/>
    <w:basedOn w:val="1"/>
    <w:qFormat/>
    <w:uiPriority w:val="34"/>
    <w:pPr>
      <w:ind w:firstLine="420" w:firstLineChars="200"/>
    </w:pPr>
  </w:style>
  <w:style w:type="paragraph" w:customStyle="1" w:styleId="25">
    <w:name w:val="正文缩进2格"/>
    <w:basedOn w:val="1"/>
    <w:link w:val="34"/>
    <w:qFormat/>
    <w:uiPriority w:val="0"/>
    <w:pPr>
      <w:widowControl w:val="0"/>
      <w:adjustRightInd/>
      <w:snapToGrid/>
      <w:spacing w:after="0" w:line="600" w:lineRule="exact"/>
      <w:ind w:firstLine="639" w:firstLineChars="206"/>
      <w:jc w:val="both"/>
    </w:pPr>
    <w:rPr>
      <w:rFonts w:ascii="仿宋_GB2312" w:hAnsi="宋体" w:eastAsia="仿宋_GB2312"/>
      <w:kern w:val="2"/>
      <w:sz w:val="31"/>
    </w:rPr>
  </w:style>
  <w:style w:type="paragraph" w:customStyle="1" w:styleId="26">
    <w:name w:val="正文缩进4格"/>
    <w:basedOn w:val="25"/>
    <w:qFormat/>
    <w:uiPriority w:val="0"/>
    <w:pPr>
      <w:ind w:left="2" w:firstLine="538" w:firstLineChars="192"/>
    </w:pPr>
    <w:rPr>
      <w:color w:val="0000FF"/>
      <w:sz w:val="28"/>
    </w:rPr>
  </w:style>
  <w:style w:type="paragraph" w:customStyle="1" w:styleId="27">
    <w:name w:val="_Style 3"/>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28">
    <w:name w:val="标题 3.1"/>
    <w:basedOn w:val="4"/>
    <w:link w:val="37"/>
    <w:qFormat/>
    <w:uiPriority w:val="0"/>
    <w:pPr>
      <w:widowControl w:val="0"/>
      <w:tabs>
        <w:tab w:val="left" w:pos="1440"/>
        <w:tab w:val="left" w:pos="1620"/>
      </w:tabs>
      <w:adjustRightInd/>
      <w:snapToGrid/>
      <w:spacing w:line="600" w:lineRule="exact"/>
      <w:jc w:val="both"/>
    </w:pPr>
    <w:rPr>
      <w:rFonts w:ascii="宋体" w:hAnsi="宋体" w:eastAsia="宋体"/>
      <w:bCs w:val="0"/>
      <w:color w:val="FF0000"/>
      <w:kern w:val="2"/>
      <w:szCs w:val="22"/>
    </w:rPr>
  </w:style>
  <w:style w:type="paragraph" w:customStyle="1" w:styleId="29">
    <w:name w:val="Char Char2 Char"/>
    <w:basedOn w:val="1"/>
    <w:qFormat/>
    <w:uiPriority w:val="0"/>
    <w:pPr>
      <w:widowControl w:val="0"/>
      <w:adjustRightInd/>
      <w:snapToGrid/>
      <w:spacing w:after="0"/>
      <w:jc w:val="both"/>
    </w:pPr>
    <w:rPr>
      <w:rFonts w:ascii="宋体" w:hAnsi="宋体" w:eastAsia="宋体" w:cs="Times New Roman"/>
      <w:b/>
      <w:kern w:val="2"/>
      <w:sz w:val="28"/>
      <w:szCs w:val="28"/>
    </w:rPr>
  </w:style>
  <w:style w:type="paragraph" w:customStyle="1" w:styleId="30">
    <w:name w:val="列出段落1"/>
    <w:basedOn w:val="1"/>
    <w:qFormat/>
    <w:uiPriority w:val="99"/>
    <w:pPr>
      <w:widowControl w:val="0"/>
      <w:adjustRightInd/>
      <w:snapToGrid/>
      <w:spacing w:after="0" w:line="360" w:lineRule="auto"/>
      <w:ind w:firstLine="420" w:firstLineChars="200"/>
      <w:jc w:val="both"/>
    </w:pPr>
    <w:rPr>
      <w:rFonts w:ascii="Times New Roman" w:hAnsi="Times New Roman" w:eastAsia="宋体" w:cs="Times New Roman"/>
      <w:kern w:val="2"/>
      <w:sz w:val="24"/>
      <w:szCs w:val="24"/>
    </w:rPr>
  </w:style>
  <w:style w:type="character" w:customStyle="1" w:styleId="31">
    <w:name w:val="标题 2 字符"/>
    <w:basedOn w:val="18"/>
    <w:link w:val="3"/>
    <w:qFormat/>
    <w:uiPriority w:val="9"/>
    <w:rPr>
      <w:rFonts w:ascii="Cambria" w:hAnsi="Cambria" w:eastAsia="宋体" w:cs="黑体"/>
      <w:b/>
      <w:bCs/>
      <w:sz w:val="32"/>
      <w:szCs w:val="32"/>
    </w:rPr>
  </w:style>
  <w:style w:type="character" w:customStyle="1" w:styleId="32">
    <w:name w:val="标题 3 字符"/>
    <w:basedOn w:val="18"/>
    <w:link w:val="4"/>
    <w:qFormat/>
    <w:uiPriority w:val="9"/>
    <w:rPr>
      <w:rFonts w:ascii="Tahoma" w:hAnsi="Tahoma"/>
      <w:b/>
      <w:bCs/>
      <w:sz w:val="32"/>
      <w:szCs w:val="32"/>
    </w:rPr>
  </w:style>
  <w:style w:type="character" w:customStyle="1" w:styleId="33">
    <w:name w:val="标题 4 字符"/>
    <w:basedOn w:val="18"/>
    <w:link w:val="5"/>
    <w:qFormat/>
    <w:uiPriority w:val="9"/>
    <w:rPr>
      <w:rFonts w:ascii="Cambria" w:hAnsi="Cambria" w:eastAsia="宋体" w:cs="黑体"/>
      <w:b/>
      <w:bCs/>
      <w:sz w:val="28"/>
      <w:szCs w:val="28"/>
    </w:rPr>
  </w:style>
  <w:style w:type="character" w:customStyle="1" w:styleId="34">
    <w:name w:val="正文缩进2格 Char"/>
    <w:link w:val="25"/>
    <w:qFormat/>
    <w:uiPriority w:val="0"/>
    <w:rPr>
      <w:rFonts w:ascii="仿宋_GB2312" w:hAnsi="宋体" w:eastAsia="仿宋_GB2312"/>
      <w:kern w:val="2"/>
      <w:sz w:val="31"/>
    </w:rPr>
  </w:style>
  <w:style w:type="character" w:customStyle="1" w:styleId="35">
    <w:name w:val="正文缩进2格 Char Char"/>
    <w:qFormat/>
    <w:uiPriority w:val="0"/>
    <w:rPr>
      <w:rFonts w:ascii="仿宋_GB2312" w:hAnsi="宋体" w:eastAsia="仿宋_GB2312" w:cs="Times New Roman"/>
      <w:b/>
      <w:kern w:val="2"/>
      <w:sz w:val="31"/>
      <w:szCs w:val="28"/>
      <w:lang w:val="en-US" w:eastAsia="zh-CN" w:bidi="ar-SA"/>
    </w:rPr>
  </w:style>
  <w:style w:type="character" w:customStyle="1" w:styleId="36">
    <w:name w:val="标题1"/>
    <w:qFormat/>
    <w:uiPriority w:val="0"/>
    <w:rPr>
      <w:rFonts w:ascii="Times New Roman" w:hAnsi="Times New Roman" w:eastAsia="宋体" w:cs="Times New Roman"/>
      <w:b/>
      <w:kern w:val="0"/>
      <w:sz w:val="24"/>
      <w:szCs w:val="20"/>
      <w:lang w:eastAsia="en-US"/>
    </w:rPr>
  </w:style>
  <w:style w:type="character" w:customStyle="1" w:styleId="37">
    <w:name w:val="标题 3.1 Char"/>
    <w:link w:val="28"/>
    <w:qFormat/>
    <w:uiPriority w:val="0"/>
    <w:rPr>
      <w:rFonts w:ascii="宋体" w:hAnsi="宋体" w:eastAsia="宋体"/>
      <w:b/>
      <w:color w:val="FF0000"/>
      <w:kern w:val="2"/>
      <w:sz w:val="32"/>
    </w:rPr>
  </w:style>
  <w:style w:type="character" w:customStyle="1" w:styleId="38">
    <w:name w:val="样式 楷体_GB2312 小四"/>
    <w:qFormat/>
    <w:uiPriority w:val="0"/>
    <w:rPr>
      <w:rFonts w:ascii="楷体_GB2312" w:hAnsi="楷体_GB2312" w:eastAsia="仿宋_GB2312"/>
      <w:sz w:val="24"/>
    </w:rPr>
  </w:style>
  <w:style w:type="character" w:customStyle="1" w:styleId="39">
    <w:name w:val="纯文本 Char"/>
    <w:qFormat/>
    <w:uiPriority w:val="0"/>
    <w:rPr>
      <w:rFonts w:ascii="宋体" w:hAnsi="Courier New" w:eastAsia="宋体" w:cs="Times New Roman"/>
      <w:b/>
      <w:kern w:val="2"/>
      <w:sz w:val="21"/>
      <w:szCs w:val="20"/>
    </w:rPr>
  </w:style>
  <w:style w:type="character" w:customStyle="1" w:styleId="40">
    <w:name w:val="纯文本 字符"/>
    <w:basedOn w:val="18"/>
    <w:link w:val="9"/>
    <w:semiHidden/>
    <w:qFormat/>
    <w:uiPriority w:val="99"/>
    <w:rPr>
      <w:rFonts w:ascii="宋体" w:hAnsi="Courier New" w:eastAsia="宋体" w:cs="Courier New"/>
      <w:sz w:val="21"/>
      <w:szCs w:val="21"/>
    </w:rPr>
  </w:style>
  <w:style w:type="character" w:customStyle="1" w:styleId="41">
    <w:name w:val="页眉 字符"/>
    <w:basedOn w:val="18"/>
    <w:link w:val="12"/>
    <w:qFormat/>
    <w:uiPriority w:val="99"/>
    <w:rPr>
      <w:rFonts w:ascii="Tahoma" w:hAnsi="Tahoma"/>
      <w:sz w:val="18"/>
      <w:szCs w:val="18"/>
    </w:rPr>
  </w:style>
  <w:style w:type="character" w:customStyle="1" w:styleId="42">
    <w:name w:val="页脚 字符"/>
    <w:basedOn w:val="18"/>
    <w:link w:val="11"/>
    <w:qFormat/>
    <w:uiPriority w:val="99"/>
    <w:rPr>
      <w:rFonts w:ascii="Tahoma" w:hAnsi="Tahoma"/>
      <w:sz w:val="18"/>
      <w:szCs w:val="18"/>
    </w:rPr>
  </w:style>
  <w:style w:type="character" w:customStyle="1" w:styleId="43">
    <w:name w:val="批注框文本 字符"/>
    <w:basedOn w:val="18"/>
    <w:link w:val="10"/>
    <w:semiHidden/>
    <w:qFormat/>
    <w:uiPriority w:val="99"/>
    <w:rPr>
      <w:rFonts w:ascii="Tahoma" w:hAnsi="Tahoma"/>
      <w:sz w:val="18"/>
      <w:szCs w:val="18"/>
    </w:rPr>
  </w:style>
  <w:style w:type="character" w:customStyle="1" w:styleId="44">
    <w:name w:val="普通(网站) 字符"/>
    <w:link w:val="17"/>
    <w:qFormat/>
    <w:uiPriority w:val="0"/>
    <w:rPr>
      <w:rFonts w:eastAsia="宋体"/>
      <w:kern w:val="2"/>
      <w:sz w:val="24"/>
      <w:szCs w:val="24"/>
    </w:rPr>
  </w:style>
  <w:style w:type="character" w:customStyle="1" w:styleId="45">
    <w:name w:val="p141"/>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HLR</Manager>
  <Company>广东三方诚信招标有限公司东莞分公司</Company>
  <Pages>64</Pages>
  <Words>28775</Words>
  <Characters>29670</Characters>
  <Lines>253</Lines>
  <Paragraphs>71</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文件</cp:category>
  <dcterms:created xsi:type="dcterms:W3CDTF">2019-07-08T13:55:00Z</dcterms:created>
  <dc:creator>广东三方诚信招标有限公司东莞分公司</dc:creator>
  <cp:keywords>文件格式版本</cp:keywords>
  <cp:lastModifiedBy>1</cp:lastModifiedBy>
  <cp:lastPrinted>2021-11-25T00:49:00Z</cp:lastPrinted>
  <dcterms:modified xsi:type="dcterms:W3CDTF">2021-11-26T07:58:09Z</dcterms:modified>
  <dc:subject>公开招标文件版本</dc:subject>
  <dc:title>公开招标文件版本</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ICV">
    <vt:lpwstr>F8FBFF2098FE488BAC3817F696964DD2</vt:lpwstr>
  </property>
</Properties>
</file>